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319F0A" w14:textId="77777777" w:rsidR="008D4685" w:rsidRDefault="008D4685" w:rsidP="00460D86">
      <w:pPr>
        <w:shd w:val="clear" w:color="auto" w:fill="FFFFFF"/>
        <w:spacing w:after="0" w:line="240" w:lineRule="auto"/>
        <w:ind w:left="-360"/>
        <w:jc w:val="center"/>
        <w:textAlignment w:val="baseline"/>
        <w:outlineLvl w:val="1"/>
        <w:rPr>
          <w:rFonts w:ascii="Times New Roman" w:hAnsi="Times New Roman" w:cs="Times New Roman"/>
          <w:color w:val="111A42"/>
          <w:sz w:val="24"/>
          <w:szCs w:val="24"/>
        </w:rPr>
      </w:pPr>
    </w:p>
    <w:p w14:paraId="0DAF1FFF" w14:textId="5913B78A" w:rsidR="00460D86" w:rsidRDefault="007121E5" w:rsidP="00460D86">
      <w:pPr>
        <w:shd w:val="clear" w:color="auto" w:fill="FFFFFF"/>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May 28</w:t>
      </w:r>
      <w:r w:rsidR="006945D9">
        <w:rPr>
          <w:rFonts w:ascii="Times New Roman" w:eastAsia="Times New Roman" w:hAnsi="Times New Roman" w:cs="Times New Roman"/>
          <w:sz w:val="24"/>
          <w:szCs w:val="24"/>
        </w:rPr>
        <w:t>, 2021</w:t>
      </w:r>
    </w:p>
    <w:p w14:paraId="126B398E" w14:textId="77777777" w:rsidR="00460D86" w:rsidRDefault="00460D86" w:rsidP="00460D86">
      <w:pPr>
        <w:shd w:val="clear" w:color="auto" w:fill="FFFFFF"/>
        <w:spacing w:after="0" w:line="240" w:lineRule="auto"/>
        <w:ind w:left="-360"/>
        <w:rPr>
          <w:rFonts w:ascii="Times New Roman" w:eastAsia="Times New Roman" w:hAnsi="Times New Roman" w:cs="Times New Roman"/>
          <w:sz w:val="24"/>
          <w:szCs w:val="24"/>
        </w:rPr>
      </w:pPr>
    </w:p>
    <w:p w14:paraId="368BADBD" w14:textId="77777777" w:rsidR="00460D86" w:rsidRPr="009001E8" w:rsidRDefault="006945D9" w:rsidP="00460D86">
      <w:pPr>
        <w:shd w:val="clear" w:color="auto" w:fill="FFFFFF"/>
        <w:spacing w:after="0" w:line="240" w:lineRule="auto"/>
        <w:ind w:left="-36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By </w:t>
      </w:r>
      <w:r w:rsidRPr="009001E8">
        <w:rPr>
          <w:rFonts w:ascii="Times New Roman" w:eastAsia="Times New Roman" w:hAnsi="Times New Roman" w:cs="Times New Roman"/>
          <w:sz w:val="24"/>
          <w:szCs w:val="24"/>
          <w:u w:val="single"/>
        </w:rPr>
        <w:t>Email</w:t>
      </w:r>
      <w:r>
        <w:rPr>
          <w:rFonts w:ascii="Times New Roman" w:eastAsia="Times New Roman" w:hAnsi="Times New Roman" w:cs="Times New Roman"/>
          <w:sz w:val="24"/>
          <w:szCs w:val="24"/>
          <w:u w:val="single"/>
        </w:rPr>
        <w:t xml:space="preserve"> Only:</w:t>
      </w:r>
    </w:p>
    <w:p w14:paraId="27950B7F" w14:textId="77777777" w:rsidR="00460D86" w:rsidRDefault="00460D86" w:rsidP="00460D86">
      <w:pPr>
        <w:shd w:val="clear" w:color="auto" w:fill="FFFFFF"/>
        <w:spacing w:after="0" w:line="240" w:lineRule="auto"/>
        <w:ind w:left="-360"/>
        <w:rPr>
          <w:rFonts w:ascii="Times New Roman" w:eastAsia="Times New Roman" w:hAnsi="Times New Roman" w:cs="Times New Roman"/>
          <w:sz w:val="24"/>
          <w:szCs w:val="24"/>
        </w:rPr>
      </w:pPr>
    </w:p>
    <w:p w14:paraId="1BE6C6D4" w14:textId="77777777" w:rsidR="00460D86" w:rsidRDefault="006945D9" w:rsidP="00460D86">
      <w:pPr>
        <w:shd w:val="clear" w:color="auto" w:fill="FFFFFF"/>
        <w:spacing w:after="0" w:line="240" w:lineRule="auto"/>
        <w:ind w:left="-360"/>
        <w:rPr>
          <w:rFonts w:ascii="Times New Roman" w:eastAsia="Times New Roman" w:hAnsi="Times New Roman" w:cs="Times New Roman"/>
          <w:sz w:val="24"/>
          <w:szCs w:val="24"/>
        </w:rPr>
      </w:pPr>
      <w:r w:rsidRPr="001438D9">
        <w:rPr>
          <w:rFonts w:ascii="Times New Roman" w:eastAsia="Times New Roman" w:hAnsi="Times New Roman" w:cs="Times New Roman"/>
          <w:sz w:val="24"/>
          <w:szCs w:val="24"/>
        </w:rPr>
        <w:t xml:space="preserve">Bryan M. </w:t>
      </w:r>
      <w:proofErr w:type="spellStart"/>
      <w:r w:rsidRPr="001438D9">
        <w:rPr>
          <w:rFonts w:ascii="Times New Roman" w:eastAsia="Times New Roman" w:hAnsi="Times New Roman" w:cs="Times New Roman"/>
          <w:sz w:val="24"/>
          <w:szCs w:val="24"/>
        </w:rPr>
        <w:t>Smolock</w:t>
      </w:r>
      <w:proofErr w:type="spellEnd"/>
    </w:p>
    <w:p w14:paraId="7F6675A0" w14:textId="77777777" w:rsidR="00460D86" w:rsidRPr="001438D9" w:rsidRDefault="006945D9" w:rsidP="00460D86">
      <w:pPr>
        <w:shd w:val="clear" w:color="auto" w:fill="FFFFFF"/>
        <w:spacing w:after="0" w:line="240" w:lineRule="auto"/>
        <w:ind w:left="-360"/>
        <w:rPr>
          <w:rFonts w:ascii="Times New Roman" w:eastAsia="Times New Roman" w:hAnsi="Times New Roman" w:cs="Times New Roman"/>
          <w:sz w:val="24"/>
          <w:szCs w:val="24"/>
        </w:rPr>
      </w:pPr>
      <w:r w:rsidRPr="001438D9">
        <w:rPr>
          <w:rFonts w:ascii="Times New Roman" w:eastAsia="Times New Roman" w:hAnsi="Times New Roman" w:cs="Times New Roman"/>
          <w:sz w:val="24"/>
          <w:szCs w:val="24"/>
        </w:rPr>
        <w:t>Director</w:t>
      </w:r>
      <w:r>
        <w:rPr>
          <w:rFonts w:ascii="Times New Roman" w:eastAsia="Times New Roman" w:hAnsi="Times New Roman" w:cs="Times New Roman"/>
          <w:sz w:val="24"/>
          <w:szCs w:val="24"/>
        </w:rPr>
        <w:t xml:space="preserve">, </w:t>
      </w:r>
      <w:r w:rsidRPr="001438D9">
        <w:rPr>
          <w:rFonts w:ascii="Times New Roman" w:eastAsia="Times New Roman" w:hAnsi="Times New Roman" w:cs="Times New Roman"/>
          <w:sz w:val="24"/>
          <w:szCs w:val="24"/>
        </w:rPr>
        <w:t>Bureau of Labor Law Compliance</w:t>
      </w:r>
    </w:p>
    <w:p w14:paraId="18BB6753" w14:textId="77777777" w:rsidR="00460D86" w:rsidRPr="001438D9" w:rsidRDefault="006945D9" w:rsidP="00460D86">
      <w:pPr>
        <w:shd w:val="clear" w:color="auto" w:fill="FFFFFF"/>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Pennsylvania </w:t>
      </w:r>
      <w:r w:rsidRPr="001438D9">
        <w:rPr>
          <w:rFonts w:ascii="Times New Roman" w:eastAsia="Times New Roman" w:hAnsi="Times New Roman" w:cs="Times New Roman"/>
          <w:sz w:val="24"/>
          <w:szCs w:val="24"/>
        </w:rPr>
        <w:t>Department of Labor &amp; Industry</w:t>
      </w:r>
    </w:p>
    <w:p w14:paraId="687799B7" w14:textId="77777777" w:rsidR="00460D86" w:rsidRPr="001438D9" w:rsidRDefault="006945D9" w:rsidP="00460D86">
      <w:pPr>
        <w:shd w:val="clear" w:color="auto" w:fill="FFFFFF"/>
        <w:spacing w:after="0" w:line="240" w:lineRule="auto"/>
        <w:ind w:left="-360"/>
        <w:rPr>
          <w:rFonts w:ascii="Times New Roman" w:eastAsia="Times New Roman" w:hAnsi="Times New Roman" w:cs="Times New Roman"/>
          <w:sz w:val="24"/>
          <w:szCs w:val="24"/>
        </w:rPr>
      </w:pPr>
      <w:r w:rsidRPr="001438D9">
        <w:rPr>
          <w:rFonts w:ascii="Times New Roman" w:eastAsia="Times New Roman" w:hAnsi="Times New Roman" w:cs="Times New Roman"/>
          <w:sz w:val="24"/>
          <w:szCs w:val="24"/>
        </w:rPr>
        <w:t>651 Boas Street</w:t>
      </w:r>
    </w:p>
    <w:p w14:paraId="4F50F505" w14:textId="77777777" w:rsidR="00460D86" w:rsidRPr="001438D9" w:rsidRDefault="006945D9" w:rsidP="00460D86">
      <w:pPr>
        <w:shd w:val="clear" w:color="auto" w:fill="FFFFFF"/>
        <w:spacing w:after="0" w:line="240" w:lineRule="auto"/>
        <w:ind w:left="-360"/>
        <w:rPr>
          <w:rFonts w:ascii="Times New Roman" w:eastAsia="Times New Roman" w:hAnsi="Times New Roman" w:cs="Times New Roman"/>
          <w:sz w:val="24"/>
          <w:szCs w:val="24"/>
        </w:rPr>
      </w:pPr>
      <w:r w:rsidRPr="001438D9">
        <w:rPr>
          <w:rFonts w:ascii="Times New Roman" w:eastAsia="Times New Roman" w:hAnsi="Times New Roman" w:cs="Times New Roman"/>
          <w:sz w:val="24"/>
          <w:szCs w:val="24"/>
        </w:rPr>
        <w:t>Harrisburg PA 17121</w:t>
      </w:r>
    </w:p>
    <w:p w14:paraId="6FD49E19" w14:textId="77777777" w:rsidR="00460D86" w:rsidRPr="001438D9" w:rsidRDefault="0032189D" w:rsidP="00460D86">
      <w:pPr>
        <w:shd w:val="clear" w:color="auto" w:fill="FFFFFF"/>
        <w:spacing w:after="0" w:line="240" w:lineRule="auto"/>
        <w:ind w:left="-360"/>
        <w:rPr>
          <w:rFonts w:ascii="Times New Roman" w:eastAsia="Times New Roman" w:hAnsi="Times New Roman" w:cs="Times New Roman"/>
          <w:color w:val="0000FF"/>
          <w:sz w:val="24"/>
          <w:szCs w:val="24"/>
        </w:rPr>
      </w:pPr>
      <w:hyperlink r:id="rId10" w:history="1">
        <w:r w:rsidR="006945D9" w:rsidRPr="00336D4C">
          <w:rPr>
            <w:rStyle w:val="Hyperlink"/>
            <w:rFonts w:ascii="Times New Roman" w:eastAsia="Times New Roman" w:hAnsi="Times New Roman" w:cs="Times New Roman"/>
            <w:sz w:val="24"/>
            <w:szCs w:val="24"/>
          </w:rPr>
          <w:t>bsmolock@pa.gov</w:t>
        </w:r>
      </w:hyperlink>
    </w:p>
    <w:p w14:paraId="4AC22AC1" w14:textId="77777777" w:rsidR="00460D86" w:rsidRPr="001438D9" w:rsidRDefault="0032189D" w:rsidP="00460D86">
      <w:pPr>
        <w:shd w:val="clear" w:color="auto" w:fill="FFFFFF"/>
        <w:spacing w:after="0" w:line="240" w:lineRule="auto"/>
        <w:ind w:left="-360"/>
        <w:rPr>
          <w:rFonts w:ascii="Times New Roman" w:eastAsia="Times New Roman" w:hAnsi="Times New Roman" w:cs="Times New Roman"/>
          <w:color w:val="0000FF"/>
          <w:sz w:val="24"/>
          <w:szCs w:val="24"/>
        </w:rPr>
      </w:pPr>
      <w:hyperlink r:id="rId11" w:history="1">
        <w:r w:rsidR="006945D9" w:rsidRPr="00336D4C">
          <w:rPr>
            <w:rStyle w:val="Hyperlink"/>
            <w:rFonts w:ascii="Times New Roman" w:eastAsia="Times New Roman" w:hAnsi="Times New Roman" w:cs="Times New Roman"/>
            <w:sz w:val="24"/>
            <w:szCs w:val="24"/>
          </w:rPr>
          <w:t>RA-LI-SLMR-LLC@pa.gov</w:t>
        </w:r>
      </w:hyperlink>
    </w:p>
    <w:p w14:paraId="15EF09C1" w14:textId="77777777" w:rsidR="00460D86" w:rsidRPr="003B2B2F" w:rsidRDefault="0032189D" w:rsidP="003B2B2F">
      <w:pPr>
        <w:shd w:val="clear" w:color="auto" w:fill="FFFFFF"/>
        <w:spacing w:after="0" w:line="240" w:lineRule="auto"/>
        <w:ind w:left="-360"/>
        <w:rPr>
          <w:rFonts w:ascii="Times New Roman" w:hAnsi="Times New Roman" w:cs="Times New Roman"/>
          <w:color w:val="0000FF"/>
          <w:sz w:val="24"/>
          <w:szCs w:val="24"/>
          <w:u w:val="single"/>
        </w:rPr>
      </w:pPr>
      <w:hyperlink r:id="rId12" w:history="1">
        <w:r w:rsidR="006945D9" w:rsidRPr="00336D4C">
          <w:rPr>
            <w:rStyle w:val="Hyperlink"/>
            <w:rFonts w:ascii="Times New Roman" w:hAnsi="Times New Roman" w:cs="Times New Roman"/>
            <w:sz w:val="24"/>
            <w:szCs w:val="24"/>
          </w:rPr>
          <w:t>rliddle@pa.gov</w:t>
        </w:r>
      </w:hyperlink>
    </w:p>
    <w:p w14:paraId="0E55EA36" w14:textId="77777777" w:rsidR="00460D86" w:rsidRPr="001438D9" w:rsidRDefault="00460D86" w:rsidP="00460D86">
      <w:pPr>
        <w:shd w:val="clear" w:color="auto" w:fill="FFFFFF"/>
        <w:spacing w:after="0" w:line="240" w:lineRule="auto"/>
        <w:ind w:left="-360" w:firstLine="720"/>
        <w:rPr>
          <w:rFonts w:ascii="Times New Roman" w:eastAsia="Times New Roman" w:hAnsi="Times New Roman" w:cs="Times New Roman"/>
          <w:color w:val="0000FF"/>
          <w:sz w:val="24"/>
          <w:szCs w:val="24"/>
        </w:rPr>
      </w:pPr>
    </w:p>
    <w:p w14:paraId="1106DCD5" w14:textId="77777777" w:rsidR="001B60CA" w:rsidRDefault="001B60CA" w:rsidP="00460D86">
      <w:pPr>
        <w:shd w:val="clear" w:color="auto" w:fill="FFFFFF"/>
        <w:spacing w:after="0" w:line="240" w:lineRule="auto"/>
        <w:ind w:left="-360"/>
        <w:rPr>
          <w:rFonts w:ascii="Times New Roman" w:eastAsia="Times New Roman" w:hAnsi="Times New Roman" w:cs="Times New Roman"/>
          <w:color w:val="0000FF"/>
          <w:sz w:val="24"/>
          <w:szCs w:val="24"/>
        </w:rPr>
      </w:pPr>
    </w:p>
    <w:p w14:paraId="4F52883B" w14:textId="77777777" w:rsidR="00460D86" w:rsidRPr="001438D9" w:rsidRDefault="006945D9" w:rsidP="00460D86">
      <w:pPr>
        <w:shd w:val="clear" w:color="auto" w:fill="FFFFFF"/>
        <w:spacing w:after="0" w:line="240" w:lineRule="auto"/>
        <w:ind w:left="-360"/>
        <w:rPr>
          <w:rFonts w:ascii="Times New Roman" w:eastAsia="Times New Roman" w:hAnsi="Times New Roman" w:cs="Times New Roman"/>
          <w:color w:val="201F1E"/>
          <w:sz w:val="24"/>
          <w:szCs w:val="24"/>
        </w:rPr>
      </w:pPr>
      <w:r>
        <w:rPr>
          <w:rFonts w:ascii="Times New Roman" w:eastAsia="Times New Roman" w:hAnsi="Times New Roman" w:cs="Times New Roman"/>
          <w:color w:val="201F1E"/>
          <w:sz w:val="24"/>
          <w:szCs w:val="24"/>
        </w:rPr>
        <w:t xml:space="preserve">Dear Mr. </w:t>
      </w:r>
      <w:proofErr w:type="spellStart"/>
      <w:r>
        <w:rPr>
          <w:rFonts w:ascii="Times New Roman" w:eastAsia="Times New Roman" w:hAnsi="Times New Roman" w:cs="Times New Roman"/>
          <w:color w:val="201F1E"/>
          <w:sz w:val="24"/>
          <w:szCs w:val="24"/>
        </w:rPr>
        <w:t>Smolock</w:t>
      </w:r>
      <w:proofErr w:type="spellEnd"/>
      <w:r>
        <w:rPr>
          <w:rFonts w:ascii="Times New Roman" w:eastAsia="Times New Roman" w:hAnsi="Times New Roman" w:cs="Times New Roman"/>
          <w:color w:val="201F1E"/>
          <w:sz w:val="24"/>
          <w:szCs w:val="24"/>
        </w:rPr>
        <w:t>:</w:t>
      </w:r>
    </w:p>
    <w:p w14:paraId="2C4129C2" w14:textId="5C6AAEDE" w:rsidR="00460D86" w:rsidRPr="00DD03C4" w:rsidRDefault="006945D9" w:rsidP="00460D86">
      <w:pPr>
        <w:shd w:val="clear" w:color="auto" w:fill="FFFFFF"/>
        <w:spacing w:before="240" w:after="0" w:line="240" w:lineRule="auto"/>
        <w:ind w:left="-360"/>
        <w:rPr>
          <w:rFonts w:ascii="Times New Roman" w:eastAsia="Times New Roman" w:hAnsi="Times New Roman" w:cs="Times New Roman"/>
          <w:color w:val="201F1E"/>
          <w:sz w:val="24"/>
          <w:szCs w:val="24"/>
        </w:rPr>
      </w:pPr>
      <w:r w:rsidRPr="001438D9">
        <w:rPr>
          <w:rFonts w:ascii="Times New Roman" w:eastAsia="Times New Roman" w:hAnsi="Times New Roman" w:cs="Times New Roman"/>
          <w:color w:val="201F1E"/>
          <w:sz w:val="24"/>
          <w:szCs w:val="24"/>
        </w:rPr>
        <w:t xml:space="preserve">Thank you for seeking stakeholder input to modernize and update regulations </w:t>
      </w:r>
      <w:proofErr w:type="gramStart"/>
      <w:r w:rsidRPr="001438D9">
        <w:rPr>
          <w:rFonts w:ascii="Times New Roman" w:eastAsia="Times New Roman" w:hAnsi="Times New Roman" w:cs="Times New Roman"/>
          <w:color w:val="201F1E"/>
          <w:sz w:val="24"/>
          <w:szCs w:val="24"/>
        </w:rPr>
        <w:t>impacting</w:t>
      </w:r>
      <w:proofErr w:type="gramEnd"/>
      <w:r w:rsidRPr="001438D9">
        <w:rPr>
          <w:rFonts w:ascii="Times New Roman" w:eastAsia="Times New Roman" w:hAnsi="Times New Roman" w:cs="Times New Roman"/>
          <w:color w:val="201F1E"/>
          <w:sz w:val="24"/>
          <w:szCs w:val="24"/>
        </w:rPr>
        <w:t xml:space="preserve"> Pennsylvania workers’ rights to wages and overtime</w:t>
      </w:r>
      <w:r w:rsidR="007121E5">
        <w:rPr>
          <w:rFonts w:ascii="Times New Roman" w:eastAsia="Times New Roman" w:hAnsi="Times New Roman" w:cs="Times New Roman"/>
          <w:color w:val="201F1E"/>
          <w:sz w:val="24"/>
          <w:szCs w:val="24"/>
        </w:rPr>
        <w:t xml:space="preserve"> under the Pennsylvania Wage Payment and Collection Law (“PWPCL”)</w:t>
      </w:r>
      <w:r w:rsidRPr="001438D9">
        <w:rPr>
          <w:rFonts w:ascii="Times New Roman" w:eastAsia="Times New Roman" w:hAnsi="Times New Roman" w:cs="Times New Roman"/>
          <w:color w:val="201F1E"/>
          <w:sz w:val="24"/>
          <w:szCs w:val="24"/>
        </w:rPr>
        <w:t xml:space="preserve">. </w:t>
      </w:r>
      <w:r>
        <w:rPr>
          <w:rFonts w:ascii="Times New Roman" w:eastAsia="Times New Roman" w:hAnsi="Times New Roman" w:cs="Times New Roman"/>
          <w:color w:val="201F1E"/>
          <w:sz w:val="24"/>
          <w:szCs w:val="24"/>
        </w:rPr>
        <w:t xml:space="preserve">We </w:t>
      </w:r>
      <w:r w:rsidRPr="001438D9">
        <w:rPr>
          <w:rFonts w:ascii="Times New Roman" w:eastAsia="Times New Roman" w:hAnsi="Times New Roman" w:cs="Times New Roman"/>
          <w:color w:val="201F1E"/>
          <w:sz w:val="24"/>
          <w:szCs w:val="24"/>
        </w:rPr>
        <w:t>are P</w:t>
      </w:r>
      <w:r>
        <w:rPr>
          <w:rFonts w:ascii="Times New Roman" w:eastAsia="Times New Roman" w:hAnsi="Times New Roman" w:cs="Times New Roman"/>
          <w:color w:val="201F1E"/>
          <w:sz w:val="24"/>
          <w:szCs w:val="24"/>
        </w:rPr>
        <w:t>ennsylvania</w:t>
      </w:r>
      <w:r w:rsidRPr="001438D9">
        <w:rPr>
          <w:rFonts w:ascii="Times New Roman" w:eastAsia="Times New Roman" w:hAnsi="Times New Roman" w:cs="Times New Roman"/>
          <w:color w:val="201F1E"/>
          <w:sz w:val="24"/>
          <w:szCs w:val="24"/>
        </w:rPr>
        <w:t xml:space="preserve"> worker advocates and litigators (see signatory list below) who have decades of experience in this area and are aware of some of the shortcomings of the current system, especially for those workers most at risk of exploitation. Many of the</w:t>
      </w:r>
      <w:r>
        <w:rPr>
          <w:rFonts w:ascii="Times New Roman" w:eastAsia="Times New Roman" w:hAnsi="Times New Roman" w:cs="Times New Roman"/>
          <w:color w:val="201F1E"/>
          <w:sz w:val="24"/>
          <w:szCs w:val="24"/>
        </w:rPr>
        <w:t xml:space="preserve"> </w:t>
      </w:r>
      <w:r w:rsidRPr="001438D9">
        <w:rPr>
          <w:rFonts w:ascii="Times New Roman" w:eastAsia="Times New Roman" w:hAnsi="Times New Roman" w:cs="Times New Roman"/>
          <w:color w:val="201F1E"/>
          <w:sz w:val="24"/>
          <w:szCs w:val="24"/>
        </w:rPr>
        <w:t xml:space="preserve">changes </w:t>
      </w:r>
      <w:r>
        <w:rPr>
          <w:rFonts w:ascii="Times New Roman" w:eastAsia="Times New Roman" w:hAnsi="Times New Roman" w:cs="Times New Roman"/>
          <w:color w:val="201F1E"/>
          <w:sz w:val="24"/>
          <w:szCs w:val="24"/>
        </w:rPr>
        <w:t xml:space="preserve">outlined in this letter </w:t>
      </w:r>
      <w:r w:rsidRPr="001438D9">
        <w:rPr>
          <w:rFonts w:ascii="Times New Roman" w:eastAsia="Times New Roman" w:hAnsi="Times New Roman" w:cs="Times New Roman"/>
          <w:color w:val="201F1E"/>
          <w:sz w:val="24"/>
          <w:szCs w:val="24"/>
        </w:rPr>
        <w:t xml:space="preserve">are long overdue from an economic standpoint in terms of the cost of living, such as the definition of a tipped employee, and particularly crucial at this moment given the economic burdens of the pandemic on low wage and frontline service workers. </w:t>
      </w:r>
      <w:r>
        <w:rPr>
          <w:rFonts w:ascii="Times New Roman" w:eastAsia="Times New Roman" w:hAnsi="Times New Roman" w:cs="Times New Roman"/>
          <w:color w:val="201F1E"/>
          <w:sz w:val="24"/>
          <w:szCs w:val="24"/>
        </w:rPr>
        <w:t xml:space="preserve">Pennsylvania’s women and minority workers tend to work in the hardest hit industries and face long-term impacts (see </w:t>
      </w:r>
      <w:hyperlink r:id="rId13" w:history="1">
        <w:r>
          <w:rPr>
            <w:rStyle w:val="Hyperlink"/>
          </w:rPr>
          <w:t>Minority Workers Who Lagged in a Boom Are Hit Hard in a Bust - The New York Times (nytimes.com)</w:t>
        </w:r>
      </w:hyperlink>
      <w:r w:rsidRPr="001438D9">
        <w:rPr>
          <w:rFonts w:ascii="Times New Roman" w:eastAsia="Times New Roman" w:hAnsi="Times New Roman" w:cs="Times New Roman"/>
          <w:color w:val="201F1E"/>
          <w:sz w:val="24"/>
          <w:szCs w:val="24"/>
        </w:rPr>
        <w:t xml:space="preserve"> </w:t>
      </w:r>
      <w:r>
        <w:rPr>
          <w:rFonts w:ascii="Times New Roman" w:eastAsia="Times New Roman" w:hAnsi="Times New Roman" w:cs="Times New Roman"/>
          <w:color w:val="201F1E"/>
          <w:sz w:val="24"/>
          <w:szCs w:val="24"/>
        </w:rPr>
        <w:t xml:space="preserve">and </w:t>
      </w:r>
      <w:hyperlink r:id="rId14" w:history="1">
        <w:r>
          <w:rPr>
            <w:rStyle w:val="Hyperlink"/>
          </w:rPr>
          <w:t>Stress, delays, and confusion still plague jobless in Pennsylvania, and January brought little relief - pennlive.com</w:t>
        </w:r>
      </w:hyperlink>
      <w:r>
        <w:t>)</w:t>
      </w:r>
      <w:r w:rsidR="00973F51">
        <w:t>.</w:t>
      </w:r>
      <w:r w:rsidRPr="001438D9">
        <w:rPr>
          <w:rFonts w:ascii="Times New Roman" w:eastAsia="Times New Roman" w:hAnsi="Times New Roman" w:cs="Times New Roman"/>
          <w:color w:val="201F1E"/>
          <w:sz w:val="24"/>
          <w:szCs w:val="24"/>
        </w:rPr>
        <w:t xml:space="preserve"> We also believe that the Department</w:t>
      </w:r>
      <w:r>
        <w:rPr>
          <w:rFonts w:ascii="Times New Roman" w:eastAsia="Times New Roman" w:hAnsi="Times New Roman" w:cs="Times New Roman"/>
          <w:color w:val="201F1E"/>
          <w:sz w:val="24"/>
          <w:szCs w:val="24"/>
        </w:rPr>
        <w:t xml:space="preserve"> of Labor &amp; Industry (“PALI”)</w:t>
      </w:r>
      <w:r w:rsidRPr="001438D9">
        <w:rPr>
          <w:rFonts w:ascii="Times New Roman" w:eastAsia="Times New Roman" w:hAnsi="Times New Roman" w:cs="Times New Roman"/>
          <w:color w:val="201F1E"/>
          <w:sz w:val="24"/>
          <w:szCs w:val="24"/>
        </w:rPr>
        <w:t xml:space="preserve"> has the opportunity to give its investigators better tools with which to enforce its own rules and encourage further exploration. </w:t>
      </w:r>
    </w:p>
    <w:p w14:paraId="5AEBC7A6" w14:textId="77777777" w:rsidR="00460D86" w:rsidRPr="001438D9" w:rsidRDefault="006945D9" w:rsidP="00460D86">
      <w:pPr>
        <w:shd w:val="clear" w:color="auto" w:fill="FFFFFF"/>
        <w:spacing w:after="0" w:line="240" w:lineRule="auto"/>
        <w:ind w:left="-360"/>
        <w:rPr>
          <w:rFonts w:ascii="Times New Roman" w:eastAsia="Times New Roman" w:hAnsi="Times New Roman" w:cs="Times New Roman"/>
          <w:sz w:val="24"/>
          <w:szCs w:val="24"/>
        </w:rPr>
      </w:pPr>
      <w:r w:rsidRPr="001438D9">
        <w:rPr>
          <w:rFonts w:ascii="Times New Roman" w:eastAsia="Times New Roman" w:hAnsi="Times New Roman" w:cs="Times New Roman"/>
          <w:sz w:val="24"/>
          <w:szCs w:val="24"/>
        </w:rPr>
        <w:t> </w:t>
      </w:r>
    </w:p>
    <w:p w14:paraId="225712C8" w14:textId="77777777" w:rsidR="00460D86" w:rsidRPr="001438D9" w:rsidRDefault="006945D9" w:rsidP="00460D86">
      <w:pPr>
        <w:shd w:val="clear" w:color="auto" w:fill="FFFFFF"/>
        <w:spacing w:after="0" w:line="240" w:lineRule="auto"/>
        <w:ind w:left="-360"/>
        <w:rPr>
          <w:rFonts w:ascii="Times New Roman" w:eastAsia="Times New Roman" w:hAnsi="Times New Roman" w:cs="Times New Roman"/>
          <w:color w:val="201F1E"/>
          <w:sz w:val="24"/>
          <w:szCs w:val="24"/>
        </w:rPr>
      </w:pPr>
      <w:r w:rsidRPr="001438D9">
        <w:rPr>
          <w:rFonts w:ascii="Times New Roman" w:eastAsia="Times New Roman" w:hAnsi="Times New Roman" w:cs="Times New Roman"/>
          <w:color w:val="201F1E"/>
          <w:sz w:val="24"/>
          <w:szCs w:val="24"/>
        </w:rPr>
        <w:t xml:space="preserve">From a policy </w:t>
      </w:r>
      <w:proofErr w:type="gramStart"/>
      <w:r w:rsidRPr="001438D9">
        <w:rPr>
          <w:rFonts w:ascii="Times New Roman" w:eastAsia="Times New Roman" w:hAnsi="Times New Roman" w:cs="Times New Roman"/>
          <w:color w:val="201F1E"/>
          <w:sz w:val="24"/>
          <w:szCs w:val="24"/>
        </w:rPr>
        <w:t>standpoint</w:t>
      </w:r>
      <w:proofErr w:type="gramEnd"/>
      <w:r w:rsidRPr="001438D9">
        <w:rPr>
          <w:rFonts w:ascii="Times New Roman" w:eastAsia="Times New Roman" w:hAnsi="Times New Roman" w:cs="Times New Roman"/>
          <w:color w:val="201F1E"/>
          <w:sz w:val="24"/>
          <w:szCs w:val="24"/>
        </w:rPr>
        <w:t xml:space="preserve"> it is important that our regulatory framework be updated so that workers and employers can understand rules that are sometimes obscured by practices that are normalized in industries and workplaces, or by inaccessible </w:t>
      </w:r>
      <w:proofErr w:type="spellStart"/>
      <w:r w:rsidRPr="001438D9">
        <w:rPr>
          <w:rFonts w:ascii="Times New Roman" w:eastAsia="Times New Roman" w:hAnsi="Times New Roman" w:cs="Times New Roman"/>
          <w:color w:val="201F1E"/>
          <w:sz w:val="24"/>
          <w:szCs w:val="24"/>
        </w:rPr>
        <w:t>caselaw</w:t>
      </w:r>
      <w:proofErr w:type="spellEnd"/>
      <w:r w:rsidRPr="001438D9">
        <w:rPr>
          <w:rFonts w:ascii="Times New Roman" w:eastAsia="Times New Roman" w:hAnsi="Times New Roman" w:cs="Times New Roman"/>
          <w:color w:val="201F1E"/>
          <w:sz w:val="24"/>
          <w:szCs w:val="24"/>
        </w:rPr>
        <w:t xml:space="preserve">. It should be easier for a worker to find and understand applicable rules that </w:t>
      </w:r>
      <w:proofErr w:type="gramStart"/>
      <w:r w:rsidRPr="001438D9">
        <w:rPr>
          <w:rFonts w:ascii="Times New Roman" w:eastAsia="Times New Roman" w:hAnsi="Times New Roman" w:cs="Times New Roman"/>
          <w:color w:val="201F1E"/>
          <w:sz w:val="24"/>
          <w:szCs w:val="24"/>
        </w:rPr>
        <w:t>impact on</w:t>
      </w:r>
      <w:proofErr w:type="gramEnd"/>
      <w:r w:rsidRPr="001438D9">
        <w:rPr>
          <w:rFonts w:ascii="Times New Roman" w:eastAsia="Times New Roman" w:hAnsi="Times New Roman" w:cs="Times New Roman"/>
          <w:color w:val="201F1E"/>
          <w:sz w:val="24"/>
          <w:szCs w:val="24"/>
        </w:rPr>
        <w:t xml:space="preserve"> the ability to earn a living. </w:t>
      </w:r>
    </w:p>
    <w:p w14:paraId="01785695" w14:textId="77777777" w:rsidR="00460D86" w:rsidRPr="001438D9" w:rsidRDefault="006945D9" w:rsidP="00460D86">
      <w:pPr>
        <w:shd w:val="clear" w:color="auto" w:fill="FFFFFF"/>
        <w:spacing w:after="0" w:line="240" w:lineRule="auto"/>
        <w:ind w:left="-360"/>
        <w:rPr>
          <w:rFonts w:ascii="Times New Roman" w:eastAsia="Times New Roman" w:hAnsi="Times New Roman" w:cs="Times New Roman"/>
          <w:sz w:val="24"/>
          <w:szCs w:val="24"/>
        </w:rPr>
      </w:pPr>
      <w:r w:rsidRPr="001438D9">
        <w:rPr>
          <w:rFonts w:ascii="Times New Roman" w:eastAsia="Times New Roman" w:hAnsi="Times New Roman" w:cs="Times New Roman"/>
          <w:sz w:val="24"/>
          <w:szCs w:val="24"/>
        </w:rPr>
        <w:t> </w:t>
      </w:r>
    </w:p>
    <w:p w14:paraId="009E3008" w14:textId="697DC933" w:rsidR="00460D86" w:rsidRDefault="007121E5" w:rsidP="00460D86">
      <w:pPr>
        <w:shd w:val="clear" w:color="auto" w:fill="FFFFFF"/>
        <w:spacing w:after="0" w:line="240" w:lineRule="auto"/>
        <w:ind w:left="-360"/>
        <w:rPr>
          <w:rFonts w:ascii="Times New Roman" w:eastAsia="Times New Roman" w:hAnsi="Times New Roman" w:cs="Times New Roman"/>
          <w:color w:val="201F1E"/>
          <w:sz w:val="24"/>
          <w:szCs w:val="24"/>
        </w:rPr>
      </w:pPr>
      <w:r>
        <w:rPr>
          <w:rFonts w:ascii="Times New Roman" w:eastAsia="Times New Roman" w:hAnsi="Times New Roman" w:cs="Times New Roman"/>
          <w:color w:val="201F1E"/>
          <w:sz w:val="24"/>
          <w:szCs w:val="24"/>
        </w:rPr>
        <w:t xml:space="preserve">In February 2021, we submitted proposals for suggested regulatory updates to </w:t>
      </w:r>
      <w:r w:rsidR="006945D9" w:rsidRPr="001438D9">
        <w:rPr>
          <w:rFonts w:ascii="Times New Roman" w:eastAsia="Times New Roman" w:hAnsi="Times New Roman" w:cs="Times New Roman"/>
          <w:color w:val="201F1E"/>
          <w:sz w:val="24"/>
          <w:szCs w:val="24"/>
        </w:rPr>
        <w:t xml:space="preserve">both the </w:t>
      </w:r>
      <w:r w:rsidR="006945D9">
        <w:rPr>
          <w:rFonts w:ascii="Times New Roman" w:eastAsia="Times New Roman" w:hAnsi="Times New Roman" w:cs="Times New Roman"/>
          <w:color w:val="201F1E"/>
          <w:sz w:val="24"/>
          <w:szCs w:val="24"/>
        </w:rPr>
        <w:t>Pennsylvania</w:t>
      </w:r>
      <w:r w:rsidR="006945D9" w:rsidRPr="001438D9">
        <w:rPr>
          <w:rFonts w:ascii="Times New Roman" w:eastAsia="Times New Roman" w:hAnsi="Times New Roman" w:cs="Times New Roman"/>
          <w:color w:val="201F1E"/>
          <w:sz w:val="24"/>
          <w:szCs w:val="24"/>
        </w:rPr>
        <w:t xml:space="preserve"> Minimum Wage Act</w:t>
      </w:r>
      <w:r w:rsidR="006945D9">
        <w:rPr>
          <w:rFonts w:ascii="Times New Roman" w:eastAsia="Times New Roman" w:hAnsi="Times New Roman" w:cs="Times New Roman"/>
          <w:color w:val="201F1E"/>
          <w:sz w:val="24"/>
          <w:szCs w:val="24"/>
        </w:rPr>
        <w:t xml:space="preserve"> (“PMWA”)</w:t>
      </w:r>
      <w:r w:rsidR="006945D9" w:rsidRPr="001438D9">
        <w:rPr>
          <w:rFonts w:ascii="Times New Roman" w:eastAsia="Times New Roman" w:hAnsi="Times New Roman" w:cs="Times New Roman"/>
          <w:color w:val="201F1E"/>
          <w:sz w:val="24"/>
          <w:szCs w:val="24"/>
        </w:rPr>
        <w:t xml:space="preserve"> and the P</w:t>
      </w:r>
      <w:r w:rsidR="006945D9">
        <w:rPr>
          <w:rFonts w:ascii="Times New Roman" w:eastAsia="Times New Roman" w:hAnsi="Times New Roman" w:cs="Times New Roman"/>
          <w:color w:val="201F1E"/>
          <w:sz w:val="24"/>
          <w:szCs w:val="24"/>
        </w:rPr>
        <w:t>ennsylvania</w:t>
      </w:r>
      <w:r w:rsidR="006945D9" w:rsidRPr="001438D9">
        <w:rPr>
          <w:rFonts w:ascii="Times New Roman" w:eastAsia="Times New Roman" w:hAnsi="Times New Roman" w:cs="Times New Roman"/>
          <w:color w:val="201F1E"/>
          <w:sz w:val="24"/>
          <w:szCs w:val="24"/>
        </w:rPr>
        <w:t xml:space="preserve"> Wage Payment and Collection Law</w:t>
      </w:r>
      <w:r w:rsidR="006945D9">
        <w:rPr>
          <w:rFonts w:ascii="Times New Roman" w:eastAsia="Times New Roman" w:hAnsi="Times New Roman" w:cs="Times New Roman"/>
          <w:color w:val="201F1E"/>
          <w:sz w:val="24"/>
          <w:szCs w:val="24"/>
        </w:rPr>
        <w:t xml:space="preserve"> (“PWPCL”)</w:t>
      </w:r>
      <w:r>
        <w:rPr>
          <w:rFonts w:ascii="Times New Roman" w:eastAsia="Times New Roman" w:hAnsi="Times New Roman" w:cs="Times New Roman"/>
          <w:color w:val="201F1E"/>
          <w:sz w:val="24"/>
          <w:szCs w:val="24"/>
        </w:rPr>
        <w:t xml:space="preserve">.  Here, we focus our efforts on proposed regulatory amendments to the PWPCL. </w:t>
      </w:r>
      <w:r w:rsidR="006945D9" w:rsidRPr="001438D9">
        <w:rPr>
          <w:rFonts w:ascii="Times New Roman" w:eastAsia="Times New Roman" w:hAnsi="Times New Roman" w:cs="Times New Roman"/>
          <w:color w:val="201F1E"/>
          <w:sz w:val="24"/>
          <w:szCs w:val="24"/>
        </w:rPr>
        <w:t>Below is a summary of our suggestions; we welcome the opportunity to meet in</w:t>
      </w:r>
      <w:r w:rsidR="006945D9">
        <w:rPr>
          <w:rFonts w:ascii="Times New Roman" w:eastAsia="Times New Roman" w:hAnsi="Times New Roman" w:cs="Times New Roman"/>
          <w:color w:val="201F1E"/>
          <w:sz w:val="24"/>
          <w:szCs w:val="24"/>
        </w:rPr>
        <w:t>-</w:t>
      </w:r>
      <w:r w:rsidR="006945D9" w:rsidRPr="001438D9">
        <w:rPr>
          <w:rFonts w:ascii="Times New Roman" w:eastAsia="Times New Roman" w:hAnsi="Times New Roman" w:cs="Times New Roman"/>
          <w:color w:val="201F1E"/>
          <w:sz w:val="24"/>
          <w:szCs w:val="24"/>
        </w:rPr>
        <w:t xml:space="preserve">person to follow up on any </w:t>
      </w:r>
      <w:r w:rsidR="006945D9" w:rsidRPr="001438D9">
        <w:rPr>
          <w:rFonts w:ascii="Times New Roman" w:eastAsia="Times New Roman" w:hAnsi="Times New Roman" w:cs="Times New Roman"/>
          <w:color w:val="201F1E"/>
          <w:sz w:val="24"/>
          <w:szCs w:val="24"/>
        </w:rPr>
        <w:lastRenderedPageBreak/>
        <w:t xml:space="preserve">of these items. If we are to embark on this process together in Pennsylvania, we believe our efforts need to be comprehensive and </w:t>
      </w:r>
      <w:proofErr w:type="gramStart"/>
      <w:r w:rsidR="006945D9" w:rsidRPr="001438D9">
        <w:rPr>
          <w:rFonts w:ascii="Times New Roman" w:eastAsia="Times New Roman" w:hAnsi="Times New Roman" w:cs="Times New Roman"/>
          <w:color w:val="201F1E"/>
          <w:sz w:val="24"/>
          <w:szCs w:val="24"/>
        </w:rPr>
        <w:t>thorough</w:t>
      </w:r>
      <w:proofErr w:type="gramEnd"/>
      <w:r w:rsidR="006945D9" w:rsidRPr="001438D9">
        <w:rPr>
          <w:rFonts w:ascii="Times New Roman" w:eastAsia="Times New Roman" w:hAnsi="Times New Roman" w:cs="Times New Roman"/>
          <w:color w:val="201F1E"/>
          <w:sz w:val="24"/>
          <w:szCs w:val="24"/>
        </w:rPr>
        <w:t xml:space="preserve"> as this opportunity may not soon arise again.</w:t>
      </w:r>
    </w:p>
    <w:p w14:paraId="4FA5423A" w14:textId="77777777" w:rsidR="001B60CA" w:rsidRPr="001438D9" w:rsidRDefault="001B60CA" w:rsidP="00460D86">
      <w:pPr>
        <w:shd w:val="clear" w:color="auto" w:fill="FFFFFF"/>
        <w:spacing w:after="0" w:line="240" w:lineRule="auto"/>
        <w:ind w:left="-360"/>
        <w:rPr>
          <w:rFonts w:ascii="Times New Roman" w:eastAsia="Times New Roman" w:hAnsi="Times New Roman" w:cs="Times New Roman"/>
          <w:color w:val="201F1E"/>
          <w:sz w:val="24"/>
          <w:szCs w:val="24"/>
        </w:rPr>
      </w:pPr>
    </w:p>
    <w:p w14:paraId="11EA8D90" w14:textId="77777777" w:rsidR="00460D86" w:rsidRPr="001438D9" w:rsidRDefault="006945D9" w:rsidP="00460D86">
      <w:pPr>
        <w:shd w:val="clear" w:color="auto" w:fill="FFFFFF"/>
        <w:spacing w:after="0" w:line="240" w:lineRule="auto"/>
        <w:ind w:left="-360"/>
        <w:rPr>
          <w:rFonts w:ascii="Times New Roman" w:eastAsia="Times New Roman" w:hAnsi="Times New Roman" w:cs="Times New Roman"/>
          <w:color w:val="201F1E"/>
          <w:sz w:val="24"/>
          <w:szCs w:val="24"/>
        </w:rPr>
      </w:pPr>
      <w:r w:rsidRPr="001438D9">
        <w:rPr>
          <w:rFonts w:ascii="Times New Roman" w:eastAsia="Times New Roman" w:hAnsi="Times New Roman" w:cs="Times New Roman"/>
          <w:color w:val="201F1E"/>
          <w:sz w:val="24"/>
          <w:szCs w:val="24"/>
        </w:rPr>
        <w:t>We welcome further discussion on all of the below ideas and any others you are considering. Please contact Community Legal Services</w:t>
      </w:r>
      <w:r>
        <w:rPr>
          <w:rFonts w:ascii="Times New Roman" w:eastAsia="Times New Roman" w:hAnsi="Times New Roman" w:cs="Times New Roman"/>
          <w:color w:val="201F1E"/>
          <w:sz w:val="24"/>
          <w:szCs w:val="24"/>
        </w:rPr>
        <w:t xml:space="preserve"> attorney Nadia Hewka (</w:t>
      </w:r>
      <w:hyperlink r:id="rId15" w:history="1">
        <w:r w:rsidRPr="001438D9">
          <w:rPr>
            <w:rFonts w:ascii="Times New Roman" w:eastAsia="Times New Roman" w:hAnsi="Times New Roman" w:cs="Times New Roman"/>
            <w:color w:val="1155CC"/>
            <w:sz w:val="24"/>
            <w:szCs w:val="24"/>
            <w:u w:val="single"/>
          </w:rPr>
          <w:t>nhewka@clsphila.org</w:t>
        </w:r>
      </w:hyperlink>
      <w:r>
        <w:rPr>
          <w:rFonts w:ascii="Times New Roman" w:eastAsia="Times New Roman" w:hAnsi="Times New Roman" w:cs="Times New Roman"/>
          <w:color w:val="201F1E"/>
          <w:sz w:val="24"/>
          <w:szCs w:val="24"/>
        </w:rPr>
        <w:t xml:space="preserve">), </w:t>
      </w:r>
      <w:proofErr w:type="spellStart"/>
      <w:r w:rsidRPr="001438D9">
        <w:rPr>
          <w:rFonts w:ascii="Times New Roman" w:eastAsia="Times New Roman" w:hAnsi="Times New Roman" w:cs="Times New Roman"/>
          <w:color w:val="201F1E"/>
          <w:sz w:val="24"/>
          <w:szCs w:val="24"/>
        </w:rPr>
        <w:t>Winebrake</w:t>
      </w:r>
      <w:proofErr w:type="spellEnd"/>
      <w:r w:rsidRPr="001438D9">
        <w:rPr>
          <w:rFonts w:ascii="Times New Roman" w:eastAsia="Times New Roman" w:hAnsi="Times New Roman" w:cs="Times New Roman"/>
          <w:color w:val="201F1E"/>
          <w:sz w:val="24"/>
          <w:szCs w:val="24"/>
        </w:rPr>
        <w:t xml:space="preserve"> </w:t>
      </w:r>
      <w:r>
        <w:rPr>
          <w:rFonts w:ascii="Times New Roman" w:eastAsia="Times New Roman" w:hAnsi="Times New Roman" w:cs="Times New Roman"/>
          <w:color w:val="201F1E"/>
          <w:sz w:val="24"/>
          <w:szCs w:val="24"/>
        </w:rPr>
        <w:t>&amp;</w:t>
      </w:r>
      <w:r w:rsidRPr="001438D9">
        <w:rPr>
          <w:rFonts w:ascii="Times New Roman" w:eastAsia="Times New Roman" w:hAnsi="Times New Roman" w:cs="Times New Roman"/>
          <w:color w:val="201F1E"/>
          <w:sz w:val="24"/>
          <w:szCs w:val="24"/>
        </w:rPr>
        <w:t xml:space="preserve"> </w:t>
      </w:r>
      <w:proofErr w:type="spellStart"/>
      <w:r w:rsidRPr="001438D9">
        <w:rPr>
          <w:rFonts w:ascii="Times New Roman" w:eastAsia="Times New Roman" w:hAnsi="Times New Roman" w:cs="Times New Roman"/>
          <w:color w:val="201F1E"/>
          <w:sz w:val="24"/>
          <w:szCs w:val="24"/>
        </w:rPr>
        <w:t>Santillo</w:t>
      </w:r>
      <w:proofErr w:type="spellEnd"/>
      <w:r w:rsidRPr="001438D9">
        <w:rPr>
          <w:rFonts w:ascii="Times New Roman" w:eastAsia="Times New Roman" w:hAnsi="Times New Roman" w:cs="Times New Roman"/>
          <w:color w:val="201F1E"/>
          <w:sz w:val="24"/>
          <w:szCs w:val="24"/>
        </w:rPr>
        <w:t>,</w:t>
      </w:r>
      <w:r>
        <w:rPr>
          <w:rFonts w:ascii="Times New Roman" w:eastAsia="Times New Roman" w:hAnsi="Times New Roman" w:cs="Times New Roman"/>
          <w:color w:val="201F1E"/>
          <w:sz w:val="24"/>
          <w:szCs w:val="24"/>
        </w:rPr>
        <w:t xml:space="preserve"> LLC attorney Pete </w:t>
      </w:r>
      <w:proofErr w:type="spellStart"/>
      <w:r>
        <w:rPr>
          <w:rFonts w:ascii="Times New Roman" w:eastAsia="Times New Roman" w:hAnsi="Times New Roman" w:cs="Times New Roman"/>
          <w:color w:val="201F1E"/>
          <w:sz w:val="24"/>
          <w:szCs w:val="24"/>
        </w:rPr>
        <w:t>Winebrake</w:t>
      </w:r>
      <w:proofErr w:type="spellEnd"/>
      <w:r>
        <w:rPr>
          <w:rFonts w:ascii="Times New Roman" w:eastAsia="Times New Roman" w:hAnsi="Times New Roman" w:cs="Times New Roman"/>
          <w:color w:val="201F1E"/>
          <w:sz w:val="24"/>
          <w:szCs w:val="24"/>
        </w:rPr>
        <w:t xml:space="preserve"> (</w:t>
      </w:r>
      <w:hyperlink r:id="rId16" w:history="1">
        <w:r w:rsidRPr="001438D9">
          <w:rPr>
            <w:rFonts w:ascii="Times New Roman" w:eastAsia="Times New Roman" w:hAnsi="Times New Roman" w:cs="Times New Roman"/>
            <w:color w:val="1155CC"/>
            <w:sz w:val="24"/>
            <w:szCs w:val="24"/>
            <w:u w:val="single"/>
          </w:rPr>
          <w:t>pwinebrake@winebrakelaw.com</w:t>
        </w:r>
      </w:hyperlink>
      <w:r>
        <w:rPr>
          <w:rFonts w:ascii="Times New Roman" w:eastAsia="Times New Roman" w:hAnsi="Times New Roman" w:cs="Times New Roman"/>
          <w:color w:val="201F1E"/>
          <w:sz w:val="24"/>
          <w:szCs w:val="24"/>
        </w:rPr>
        <w:t xml:space="preserve">), or </w:t>
      </w:r>
      <w:proofErr w:type="spellStart"/>
      <w:r>
        <w:rPr>
          <w:rFonts w:ascii="Times New Roman" w:eastAsia="Times New Roman" w:hAnsi="Times New Roman" w:cs="Times New Roman"/>
          <w:color w:val="201F1E"/>
          <w:sz w:val="24"/>
          <w:szCs w:val="24"/>
        </w:rPr>
        <w:t>Lichten</w:t>
      </w:r>
      <w:proofErr w:type="spellEnd"/>
      <w:r>
        <w:rPr>
          <w:rFonts w:ascii="Times New Roman" w:eastAsia="Times New Roman" w:hAnsi="Times New Roman" w:cs="Times New Roman"/>
          <w:color w:val="201F1E"/>
          <w:sz w:val="24"/>
          <w:szCs w:val="24"/>
        </w:rPr>
        <w:t xml:space="preserve"> &amp; </w:t>
      </w:r>
      <w:proofErr w:type="spellStart"/>
      <w:r>
        <w:rPr>
          <w:rFonts w:ascii="Times New Roman" w:eastAsia="Times New Roman" w:hAnsi="Times New Roman" w:cs="Times New Roman"/>
          <w:color w:val="201F1E"/>
          <w:sz w:val="24"/>
          <w:szCs w:val="24"/>
        </w:rPr>
        <w:t>Liss</w:t>
      </w:r>
      <w:proofErr w:type="spellEnd"/>
      <w:r>
        <w:rPr>
          <w:rFonts w:ascii="Times New Roman" w:eastAsia="Times New Roman" w:hAnsi="Times New Roman" w:cs="Times New Roman"/>
          <w:color w:val="201F1E"/>
          <w:sz w:val="24"/>
          <w:szCs w:val="24"/>
        </w:rPr>
        <w:t xml:space="preserve">-Riordan, P.C. attorney Sarah </w:t>
      </w:r>
      <w:proofErr w:type="spellStart"/>
      <w:r>
        <w:rPr>
          <w:rFonts w:ascii="Times New Roman" w:eastAsia="Times New Roman" w:hAnsi="Times New Roman" w:cs="Times New Roman"/>
          <w:color w:val="201F1E"/>
          <w:sz w:val="24"/>
          <w:szCs w:val="24"/>
        </w:rPr>
        <w:t>Schalman</w:t>
      </w:r>
      <w:proofErr w:type="spellEnd"/>
      <w:r>
        <w:rPr>
          <w:rFonts w:ascii="Times New Roman" w:eastAsia="Times New Roman" w:hAnsi="Times New Roman" w:cs="Times New Roman"/>
          <w:color w:val="201F1E"/>
          <w:sz w:val="24"/>
          <w:szCs w:val="24"/>
        </w:rPr>
        <w:t>-Bergen (</w:t>
      </w:r>
      <w:hyperlink r:id="rId17" w:history="1">
        <w:r w:rsidRPr="00336D4C">
          <w:rPr>
            <w:rStyle w:val="Hyperlink"/>
            <w:rFonts w:ascii="Times New Roman" w:eastAsia="Times New Roman" w:hAnsi="Times New Roman" w:cs="Times New Roman"/>
            <w:sz w:val="24"/>
            <w:szCs w:val="24"/>
          </w:rPr>
          <w:t>ssb@llrlaw.com</w:t>
        </w:r>
      </w:hyperlink>
      <w:r>
        <w:rPr>
          <w:rFonts w:ascii="Times New Roman" w:eastAsia="Times New Roman" w:hAnsi="Times New Roman" w:cs="Times New Roman"/>
          <w:color w:val="201F1E"/>
          <w:sz w:val="24"/>
          <w:szCs w:val="24"/>
        </w:rPr>
        <w:t xml:space="preserve">) </w:t>
      </w:r>
      <w:proofErr w:type="gramStart"/>
      <w:r>
        <w:rPr>
          <w:rFonts w:ascii="Times New Roman" w:eastAsia="Times New Roman" w:hAnsi="Times New Roman" w:cs="Times New Roman"/>
          <w:color w:val="201F1E"/>
          <w:sz w:val="24"/>
          <w:szCs w:val="24"/>
        </w:rPr>
        <w:t>if and when</w:t>
      </w:r>
      <w:proofErr w:type="gramEnd"/>
      <w:r>
        <w:rPr>
          <w:rFonts w:ascii="Times New Roman" w:eastAsia="Times New Roman" w:hAnsi="Times New Roman" w:cs="Times New Roman"/>
          <w:color w:val="201F1E"/>
          <w:sz w:val="24"/>
          <w:szCs w:val="24"/>
        </w:rPr>
        <w:t xml:space="preserve"> PALI wishes to discuss potential regulatory changes in more detail.  These attorneys will promptly relay any information or requests from PALI to the signatories to this letter.</w:t>
      </w:r>
    </w:p>
    <w:p w14:paraId="6E459A69" w14:textId="77777777" w:rsidR="00460D86" w:rsidRPr="003B2B2F" w:rsidRDefault="006945D9" w:rsidP="003B2B2F">
      <w:pPr>
        <w:shd w:val="clear" w:color="auto" w:fill="FFFFFF"/>
        <w:spacing w:after="0" w:line="240" w:lineRule="auto"/>
        <w:ind w:left="-360"/>
        <w:rPr>
          <w:rFonts w:ascii="Times New Roman" w:eastAsia="Times New Roman" w:hAnsi="Times New Roman" w:cs="Times New Roman"/>
          <w:sz w:val="24"/>
          <w:szCs w:val="24"/>
        </w:rPr>
      </w:pPr>
      <w:r w:rsidRPr="001438D9">
        <w:rPr>
          <w:rFonts w:ascii="Times New Roman" w:eastAsia="Times New Roman" w:hAnsi="Times New Roman" w:cs="Times New Roman"/>
          <w:sz w:val="24"/>
          <w:szCs w:val="24"/>
        </w:rPr>
        <w:t> </w:t>
      </w:r>
    </w:p>
    <w:p w14:paraId="7F41AAD2" w14:textId="77777777" w:rsidR="00460D86" w:rsidRPr="008E74F4" w:rsidRDefault="006945D9" w:rsidP="00460D86">
      <w:pPr>
        <w:shd w:val="clear" w:color="auto" w:fill="FFFFFF"/>
        <w:spacing w:after="0" w:line="240" w:lineRule="auto"/>
        <w:ind w:left="-360"/>
        <w:rPr>
          <w:rFonts w:ascii="Times New Roman" w:eastAsia="Times New Roman" w:hAnsi="Times New Roman" w:cs="Times New Roman"/>
          <w:color w:val="201F1E"/>
          <w:sz w:val="24"/>
          <w:szCs w:val="24"/>
        </w:rPr>
      </w:pPr>
      <w:r w:rsidRPr="008E74F4">
        <w:rPr>
          <w:rFonts w:ascii="Times New Roman" w:eastAsia="Times New Roman" w:hAnsi="Times New Roman" w:cs="Times New Roman"/>
          <w:bCs/>
          <w:color w:val="201F1E"/>
          <w:sz w:val="24"/>
          <w:szCs w:val="24"/>
        </w:rPr>
        <w:t xml:space="preserve">Below is a list of issues that we believe </w:t>
      </w:r>
      <w:proofErr w:type="gramStart"/>
      <w:r w:rsidRPr="008E74F4">
        <w:rPr>
          <w:rFonts w:ascii="Times New Roman" w:eastAsia="Times New Roman" w:hAnsi="Times New Roman" w:cs="Times New Roman"/>
          <w:bCs/>
          <w:color w:val="201F1E"/>
          <w:sz w:val="24"/>
          <w:szCs w:val="24"/>
        </w:rPr>
        <w:t>must be addressed</w:t>
      </w:r>
      <w:proofErr w:type="gramEnd"/>
      <w:r w:rsidRPr="008E74F4">
        <w:rPr>
          <w:rFonts w:ascii="Times New Roman" w:eastAsia="Times New Roman" w:hAnsi="Times New Roman" w:cs="Times New Roman"/>
          <w:bCs/>
          <w:color w:val="201F1E"/>
          <w:sz w:val="24"/>
          <w:szCs w:val="24"/>
        </w:rPr>
        <w:t xml:space="preserve">, including some brief comments regarding each issue.  We would be delighted to provide PALI with </w:t>
      </w:r>
      <w:proofErr w:type="gramStart"/>
      <w:r w:rsidRPr="008E74F4">
        <w:rPr>
          <w:rFonts w:ascii="Times New Roman" w:eastAsia="Times New Roman" w:hAnsi="Times New Roman" w:cs="Times New Roman"/>
          <w:bCs/>
          <w:color w:val="201F1E"/>
          <w:sz w:val="24"/>
          <w:szCs w:val="24"/>
        </w:rPr>
        <w:t>more detailed analysis</w:t>
      </w:r>
      <w:proofErr w:type="gramEnd"/>
      <w:r w:rsidRPr="008E74F4">
        <w:rPr>
          <w:rFonts w:ascii="Times New Roman" w:eastAsia="Times New Roman" w:hAnsi="Times New Roman" w:cs="Times New Roman"/>
          <w:bCs/>
          <w:color w:val="201F1E"/>
          <w:sz w:val="24"/>
          <w:szCs w:val="24"/>
        </w:rPr>
        <w:t xml:space="preserve"> and draft regulatory language upon request:</w:t>
      </w:r>
    </w:p>
    <w:p w14:paraId="15434416" w14:textId="77777777" w:rsidR="00460D86" w:rsidRDefault="006945D9" w:rsidP="00460D86">
      <w:pPr>
        <w:shd w:val="clear" w:color="auto" w:fill="FFFFFF"/>
        <w:tabs>
          <w:tab w:val="left" w:pos="360"/>
        </w:tabs>
        <w:spacing w:after="0" w:line="240" w:lineRule="auto"/>
        <w:ind w:left="-360"/>
        <w:rPr>
          <w:rFonts w:ascii="Times New Roman" w:eastAsia="Times New Roman" w:hAnsi="Times New Roman" w:cs="Times New Roman"/>
          <w:color w:val="201F1E"/>
          <w:sz w:val="24"/>
          <w:szCs w:val="24"/>
        </w:rPr>
      </w:pPr>
      <w:r w:rsidRPr="001438D9">
        <w:rPr>
          <w:rFonts w:ascii="Times New Roman" w:eastAsia="Times New Roman" w:hAnsi="Times New Roman" w:cs="Times New Roman"/>
          <w:color w:val="201F1E"/>
          <w:sz w:val="24"/>
          <w:szCs w:val="24"/>
        </w:rPr>
        <w:t> </w:t>
      </w:r>
    </w:p>
    <w:p w14:paraId="423DDEAE" w14:textId="77777777" w:rsidR="007121E5" w:rsidRPr="004A0357" w:rsidRDefault="007121E5" w:rsidP="007121E5">
      <w:pPr>
        <w:pStyle w:val="xxmsonormal"/>
        <w:numPr>
          <w:ilvl w:val="0"/>
          <w:numId w:val="9"/>
        </w:numPr>
        <w:shd w:val="clear" w:color="auto" w:fill="FFFFFF"/>
        <w:ind w:hanging="720"/>
        <w:textAlignment w:val="baseline"/>
        <w:rPr>
          <w:rFonts w:ascii="Times New Roman" w:hAnsi="Times New Roman" w:cs="Times New Roman"/>
          <w:b/>
          <w:bCs/>
          <w:sz w:val="24"/>
          <w:szCs w:val="24"/>
        </w:rPr>
      </w:pPr>
      <w:r w:rsidRPr="004A0357">
        <w:rPr>
          <w:rFonts w:ascii="Times New Roman" w:eastAsia="Times New Roman" w:hAnsi="Times New Roman" w:cs="Times New Roman"/>
          <w:b/>
          <w:bCs/>
          <w:color w:val="201F1E"/>
          <w:sz w:val="24"/>
          <w:szCs w:val="24"/>
        </w:rPr>
        <w:t>Addressing the Misclassification of Workers Through the Adoption of the ABC Test by Regulation</w:t>
      </w:r>
    </w:p>
    <w:p w14:paraId="5A948A82" w14:textId="77777777" w:rsidR="007121E5" w:rsidRPr="00FB3A16" w:rsidRDefault="007121E5" w:rsidP="007121E5">
      <w:pPr>
        <w:pStyle w:val="xxmsonormal"/>
        <w:shd w:val="clear" w:color="auto" w:fill="FFFFFF"/>
        <w:rPr>
          <w:rFonts w:ascii="Times New Roman" w:hAnsi="Times New Roman" w:cs="Times New Roman"/>
          <w:sz w:val="24"/>
          <w:szCs w:val="24"/>
        </w:rPr>
      </w:pPr>
      <w:r w:rsidRPr="00FB3A16">
        <w:rPr>
          <w:rFonts w:ascii="Times New Roman" w:hAnsi="Times New Roman" w:cs="Times New Roman"/>
          <w:color w:val="000000"/>
          <w:sz w:val="24"/>
          <w:szCs w:val="24"/>
        </w:rPr>
        <w:t> </w:t>
      </w:r>
    </w:p>
    <w:p w14:paraId="0F927A24" w14:textId="77777777" w:rsidR="007121E5" w:rsidRPr="00FB3A16" w:rsidRDefault="007121E5" w:rsidP="007121E5">
      <w:pPr>
        <w:pStyle w:val="xxmsonormal"/>
        <w:shd w:val="clear" w:color="auto" w:fill="FFFFFF"/>
        <w:ind w:left="-360"/>
        <w:rPr>
          <w:rFonts w:ascii="Times New Roman" w:hAnsi="Times New Roman" w:cs="Times New Roman"/>
          <w:sz w:val="24"/>
          <w:szCs w:val="24"/>
        </w:rPr>
      </w:pPr>
      <w:r>
        <w:rPr>
          <w:rFonts w:ascii="Times New Roman" w:hAnsi="Times New Roman" w:cs="Times New Roman"/>
          <w:color w:val="201F1E"/>
          <w:sz w:val="24"/>
          <w:szCs w:val="24"/>
        </w:rPr>
        <w:t>T</w:t>
      </w:r>
      <w:r w:rsidRPr="00FB3A16">
        <w:rPr>
          <w:rFonts w:ascii="Times New Roman" w:hAnsi="Times New Roman" w:cs="Times New Roman"/>
          <w:color w:val="201F1E"/>
          <w:sz w:val="24"/>
          <w:szCs w:val="24"/>
        </w:rPr>
        <w:t xml:space="preserve">he PALI </w:t>
      </w:r>
      <w:r>
        <w:rPr>
          <w:rFonts w:ascii="Times New Roman" w:hAnsi="Times New Roman" w:cs="Times New Roman"/>
          <w:color w:val="201F1E"/>
          <w:sz w:val="24"/>
          <w:szCs w:val="24"/>
        </w:rPr>
        <w:t>should</w:t>
      </w:r>
      <w:r w:rsidRPr="00FB3A16">
        <w:rPr>
          <w:rFonts w:ascii="Times New Roman" w:hAnsi="Times New Roman" w:cs="Times New Roman"/>
          <w:color w:val="201F1E"/>
          <w:sz w:val="24"/>
          <w:szCs w:val="24"/>
        </w:rPr>
        <w:t xml:space="preserve"> update and modernize the regulations to the PWPCL and PMWA by adopting the “ABC test” to determine whether an individual </w:t>
      </w:r>
      <w:proofErr w:type="gramStart"/>
      <w:r w:rsidRPr="00FB3A16">
        <w:rPr>
          <w:rFonts w:ascii="Times New Roman" w:hAnsi="Times New Roman" w:cs="Times New Roman"/>
          <w:color w:val="201F1E"/>
          <w:sz w:val="24"/>
          <w:szCs w:val="24"/>
        </w:rPr>
        <w:t>is properly classified</w:t>
      </w:r>
      <w:proofErr w:type="gramEnd"/>
      <w:r w:rsidRPr="00FB3A16">
        <w:rPr>
          <w:rFonts w:ascii="Times New Roman" w:hAnsi="Times New Roman" w:cs="Times New Roman"/>
          <w:color w:val="201F1E"/>
          <w:sz w:val="24"/>
          <w:szCs w:val="24"/>
        </w:rPr>
        <w:t xml:space="preserve"> as an employee or independent contractor.  The “ABC test” is the simplest way to determine who is a true independent contractor and who is an employee.  Following California, Massachusetts, Illinois, New Jersey and New York, the Commonwealth should step forward as a leader on this issue to ensure both that workers are treated fairly and that businesses live up to their obligation to the Commonwealth and its residents.</w:t>
      </w:r>
    </w:p>
    <w:p w14:paraId="0164738D" w14:textId="77777777" w:rsidR="007121E5" w:rsidRPr="00FB3A16" w:rsidRDefault="007121E5" w:rsidP="007121E5">
      <w:pPr>
        <w:pStyle w:val="xxmsonormal"/>
        <w:shd w:val="clear" w:color="auto" w:fill="FFFFFF"/>
        <w:ind w:left="-360"/>
        <w:rPr>
          <w:rFonts w:ascii="Times New Roman" w:hAnsi="Times New Roman" w:cs="Times New Roman"/>
          <w:sz w:val="24"/>
          <w:szCs w:val="24"/>
        </w:rPr>
      </w:pPr>
      <w:r w:rsidRPr="00FB3A16">
        <w:rPr>
          <w:rFonts w:ascii="Times New Roman" w:hAnsi="Times New Roman" w:cs="Times New Roman"/>
          <w:color w:val="201F1E"/>
          <w:sz w:val="24"/>
          <w:szCs w:val="24"/>
        </w:rPr>
        <w:t> </w:t>
      </w:r>
    </w:p>
    <w:p w14:paraId="05B18BBE" w14:textId="77777777" w:rsidR="007121E5" w:rsidRPr="00FB3A16" w:rsidRDefault="007121E5" w:rsidP="007121E5">
      <w:pPr>
        <w:pStyle w:val="xxmsonormal"/>
        <w:shd w:val="clear" w:color="auto" w:fill="FFFFFF"/>
        <w:ind w:left="-360"/>
        <w:rPr>
          <w:rFonts w:ascii="Times New Roman" w:hAnsi="Times New Roman" w:cs="Times New Roman"/>
          <w:sz w:val="24"/>
          <w:szCs w:val="24"/>
        </w:rPr>
      </w:pPr>
      <w:r w:rsidRPr="00FB3A16">
        <w:rPr>
          <w:rFonts w:ascii="Times New Roman" w:hAnsi="Times New Roman" w:cs="Times New Roman"/>
          <w:color w:val="201F1E"/>
          <w:sz w:val="24"/>
          <w:szCs w:val="24"/>
        </w:rPr>
        <w:t>The misclassification of workers as non-employee “independent contractors” is rampant throughout the Commonwealth and the nation. As is widely known, independent contractor misclassification hurts workers (who are denied the most basic workplace protections and benefits), taxpayers (who must subsidize companies’ non-payment of social security taxes and unemployment insurance payments), and law-abiding businesses (who must compete with free-rider companies that circumvent their workplace obligations). We are in the midst of a “race to the bottom.” Each year, more and more companies unilaterally convert W-2 employees to independent contractors. The consequences are devastating. </w:t>
      </w:r>
      <w:r w:rsidRPr="00FB3A16">
        <w:rPr>
          <w:rFonts w:ascii="Times New Roman" w:hAnsi="Times New Roman" w:cs="Times New Roman"/>
          <w:i/>
          <w:iCs/>
          <w:color w:val="201F1E"/>
          <w:sz w:val="24"/>
          <w:szCs w:val="24"/>
        </w:rPr>
        <w:t>See generally</w:t>
      </w:r>
      <w:r w:rsidRPr="00FB3A16">
        <w:rPr>
          <w:rFonts w:ascii="Times New Roman" w:hAnsi="Times New Roman" w:cs="Times New Roman"/>
          <w:color w:val="201F1E"/>
          <w:sz w:val="24"/>
          <w:szCs w:val="24"/>
        </w:rPr>
        <w:t xml:space="preserve"> David Weil, </w:t>
      </w:r>
      <w:r w:rsidRPr="00FB3A16">
        <w:rPr>
          <w:rFonts w:ascii="Times New Roman" w:hAnsi="Times New Roman" w:cs="Times New Roman"/>
          <w:i/>
          <w:iCs/>
          <w:color w:val="201F1E"/>
          <w:sz w:val="24"/>
          <w:szCs w:val="24"/>
        </w:rPr>
        <w:t>The Fissured Workplace</w:t>
      </w:r>
      <w:r w:rsidRPr="00FB3A16">
        <w:rPr>
          <w:rFonts w:ascii="Times New Roman" w:hAnsi="Times New Roman" w:cs="Times New Roman"/>
          <w:color w:val="201F1E"/>
          <w:sz w:val="24"/>
          <w:szCs w:val="24"/>
        </w:rPr>
        <w:t xml:space="preserve"> (Harvard Press 2014); for more detail on a particular industry, see Stephen </w:t>
      </w:r>
      <w:proofErr w:type="spellStart"/>
      <w:r w:rsidRPr="00FB3A16">
        <w:rPr>
          <w:rFonts w:ascii="Times New Roman" w:hAnsi="Times New Roman" w:cs="Times New Roman"/>
          <w:color w:val="201F1E"/>
          <w:sz w:val="24"/>
          <w:szCs w:val="24"/>
        </w:rPr>
        <w:t>Herzenberg</w:t>
      </w:r>
      <w:proofErr w:type="spellEnd"/>
      <w:r w:rsidRPr="00FB3A16">
        <w:rPr>
          <w:rFonts w:ascii="Times New Roman" w:hAnsi="Times New Roman" w:cs="Times New Roman"/>
          <w:color w:val="201F1E"/>
          <w:sz w:val="24"/>
          <w:szCs w:val="24"/>
        </w:rPr>
        <w:t xml:space="preserve"> and Russell Ormiston, </w:t>
      </w:r>
      <w:hyperlink r:id="rId18" w:history="1">
        <w:r w:rsidRPr="00FB3A16">
          <w:rPr>
            <w:rStyle w:val="Hyperlink"/>
            <w:rFonts w:ascii="Times New Roman" w:hAnsi="Times New Roman" w:cs="Times New Roman"/>
            <w:i/>
            <w:iCs/>
            <w:sz w:val="24"/>
            <w:szCs w:val="24"/>
          </w:rPr>
          <w:t>Illegal Labor Practices in the Philadelphia Regional Construction Industry</w:t>
        </w:r>
      </w:hyperlink>
      <w:r w:rsidRPr="00FB3A16">
        <w:rPr>
          <w:rFonts w:ascii="Times New Roman" w:hAnsi="Times New Roman" w:cs="Times New Roman"/>
          <w:color w:val="201F1E"/>
          <w:sz w:val="24"/>
          <w:szCs w:val="24"/>
        </w:rPr>
        <w:t>, Keystone Research Center, January 2019.</w:t>
      </w:r>
    </w:p>
    <w:p w14:paraId="074AAF40" w14:textId="77777777" w:rsidR="007121E5" w:rsidRPr="00FB3A16" w:rsidRDefault="007121E5" w:rsidP="007121E5">
      <w:pPr>
        <w:pStyle w:val="xxmsonormal"/>
        <w:shd w:val="clear" w:color="auto" w:fill="FFFFFF"/>
        <w:ind w:left="-360"/>
        <w:rPr>
          <w:rFonts w:ascii="Times New Roman" w:hAnsi="Times New Roman" w:cs="Times New Roman"/>
          <w:sz w:val="24"/>
          <w:szCs w:val="24"/>
        </w:rPr>
      </w:pPr>
      <w:r w:rsidRPr="00FB3A16">
        <w:rPr>
          <w:rFonts w:ascii="Times New Roman" w:hAnsi="Times New Roman" w:cs="Times New Roman"/>
          <w:color w:val="201F1E"/>
          <w:sz w:val="24"/>
          <w:szCs w:val="24"/>
        </w:rPr>
        <w:t> </w:t>
      </w:r>
    </w:p>
    <w:p w14:paraId="5731E434" w14:textId="77777777" w:rsidR="007121E5" w:rsidRPr="00FB3A16" w:rsidRDefault="007121E5" w:rsidP="007121E5">
      <w:pPr>
        <w:pStyle w:val="xxmsonormal"/>
        <w:shd w:val="clear" w:color="auto" w:fill="FFFFFF"/>
        <w:ind w:left="-360"/>
        <w:rPr>
          <w:rFonts w:ascii="Times New Roman" w:hAnsi="Times New Roman" w:cs="Times New Roman"/>
          <w:sz w:val="24"/>
          <w:szCs w:val="24"/>
        </w:rPr>
      </w:pPr>
      <w:r w:rsidRPr="00FB3A16">
        <w:rPr>
          <w:rFonts w:ascii="Times New Roman" w:hAnsi="Times New Roman" w:cs="Times New Roman"/>
          <w:color w:val="000000"/>
          <w:sz w:val="24"/>
          <w:szCs w:val="24"/>
        </w:rPr>
        <w:t xml:space="preserve">The negative impact on workers is clear: </w:t>
      </w:r>
      <w:proofErr w:type="gramStart"/>
      <w:r w:rsidRPr="00FB3A16">
        <w:rPr>
          <w:rFonts w:ascii="Times New Roman" w:hAnsi="Times New Roman" w:cs="Times New Roman"/>
          <w:color w:val="201F1E"/>
          <w:sz w:val="24"/>
          <w:szCs w:val="24"/>
        </w:rPr>
        <w:t>Blue collar</w:t>
      </w:r>
      <w:proofErr w:type="gramEnd"/>
      <w:r w:rsidRPr="00FB3A16">
        <w:rPr>
          <w:rFonts w:ascii="Times New Roman" w:hAnsi="Times New Roman" w:cs="Times New Roman"/>
          <w:color w:val="201F1E"/>
          <w:sz w:val="24"/>
          <w:szCs w:val="24"/>
        </w:rPr>
        <w:t xml:space="preserve"> workers who were once in labor unions – such as those who deliver bakery and snack food products to retail stores – must form “LLCs” and purchase their distribution routes. Janitors who clean retail stores must purchase their jobs through “franchise agreements” </w:t>
      </w:r>
      <w:r>
        <w:rPr>
          <w:rFonts w:ascii="Times New Roman" w:hAnsi="Times New Roman" w:cs="Times New Roman"/>
          <w:color w:val="201F1E"/>
          <w:sz w:val="24"/>
          <w:szCs w:val="24"/>
        </w:rPr>
        <w:t>filled with difficult-to-understand legalese</w:t>
      </w:r>
      <w:r w:rsidRPr="00FB3A16">
        <w:rPr>
          <w:rFonts w:ascii="Times New Roman" w:hAnsi="Times New Roman" w:cs="Times New Roman"/>
          <w:color w:val="201F1E"/>
          <w:sz w:val="24"/>
          <w:szCs w:val="24"/>
        </w:rPr>
        <w:t>. Simply put, our laws have not kept up with evolving business models that have left tens of thousands of Pennsylvania workers without any PMWA or PWPCL rights.</w:t>
      </w:r>
    </w:p>
    <w:p w14:paraId="300C7112" w14:textId="77777777" w:rsidR="007121E5" w:rsidRPr="00FB3A16" w:rsidRDefault="007121E5" w:rsidP="007121E5">
      <w:pPr>
        <w:pStyle w:val="xxmsonormal"/>
        <w:shd w:val="clear" w:color="auto" w:fill="FFFFFF"/>
        <w:ind w:left="-360"/>
        <w:rPr>
          <w:rFonts w:ascii="Times New Roman" w:hAnsi="Times New Roman" w:cs="Times New Roman"/>
          <w:sz w:val="24"/>
          <w:szCs w:val="24"/>
        </w:rPr>
      </w:pPr>
      <w:r w:rsidRPr="00FB3A16">
        <w:rPr>
          <w:rFonts w:ascii="Times New Roman" w:hAnsi="Times New Roman" w:cs="Times New Roman"/>
          <w:color w:val="000000"/>
          <w:sz w:val="24"/>
          <w:szCs w:val="24"/>
        </w:rPr>
        <w:lastRenderedPageBreak/>
        <w:t> </w:t>
      </w:r>
    </w:p>
    <w:p w14:paraId="685A84D8" w14:textId="77777777" w:rsidR="007121E5" w:rsidRPr="00FB3A16" w:rsidRDefault="007121E5" w:rsidP="007121E5">
      <w:pPr>
        <w:pStyle w:val="xxmsonormal"/>
        <w:shd w:val="clear" w:color="auto" w:fill="FFFFFF"/>
        <w:ind w:left="-360"/>
        <w:rPr>
          <w:rFonts w:ascii="Times New Roman" w:hAnsi="Times New Roman" w:cs="Times New Roman"/>
          <w:sz w:val="24"/>
          <w:szCs w:val="24"/>
        </w:rPr>
      </w:pPr>
      <w:r w:rsidRPr="00FB3A16">
        <w:rPr>
          <w:rFonts w:ascii="Times New Roman" w:hAnsi="Times New Roman" w:cs="Times New Roman"/>
          <w:color w:val="000000"/>
          <w:sz w:val="24"/>
          <w:szCs w:val="24"/>
        </w:rPr>
        <w:t>In July 2020, the Pennsylvania Supreme Court weighed in on the issue, holding that certain gig-economy laborers, including at Uber, are eligible for unemployment compensation, notwithstanding the companies’ efforts to misclassify them as independent contractors.  </w:t>
      </w:r>
      <w:r w:rsidRPr="00FB3A16">
        <w:rPr>
          <w:rFonts w:ascii="Times New Roman" w:hAnsi="Times New Roman" w:cs="Times New Roman"/>
          <w:i/>
          <w:iCs/>
          <w:color w:val="000000"/>
          <w:sz w:val="24"/>
          <w:szCs w:val="24"/>
        </w:rPr>
        <w:t>See Lowman v. Unemployment Compensation Board of Review</w:t>
      </w:r>
      <w:r w:rsidRPr="00FB3A16">
        <w:rPr>
          <w:rFonts w:ascii="Times New Roman" w:hAnsi="Times New Roman" w:cs="Times New Roman"/>
          <w:color w:val="000000"/>
          <w:sz w:val="24"/>
          <w:szCs w:val="24"/>
        </w:rPr>
        <w:t>, 235 A.3d 278 (Pa. S. Ct. 2020).  </w:t>
      </w:r>
      <w:proofErr w:type="gramStart"/>
      <w:r w:rsidRPr="00FB3A16">
        <w:rPr>
          <w:rFonts w:ascii="Times New Roman" w:hAnsi="Times New Roman" w:cs="Times New Roman"/>
          <w:color w:val="000000"/>
          <w:sz w:val="24"/>
          <w:szCs w:val="24"/>
        </w:rPr>
        <w:t>But</w:t>
      </w:r>
      <w:proofErr w:type="gramEnd"/>
      <w:r w:rsidRPr="00FB3A16">
        <w:rPr>
          <w:rFonts w:ascii="Times New Roman" w:hAnsi="Times New Roman" w:cs="Times New Roman"/>
          <w:color w:val="000000"/>
          <w:sz w:val="24"/>
          <w:szCs w:val="24"/>
        </w:rPr>
        <w:t xml:space="preserve"> more widespread regulatory change is needed.</w:t>
      </w:r>
    </w:p>
    <w:p w14:paraId="73A75358" w14:textId="77777777" w:rsidR="007121E5" w:rsidRPr="00FB3A16" w:rsidRDefault="007121E5" w:rsidP="007121E5">
      <w:pPr>
        <w:pStyle w:val="xxmsonormal"/>
        <w:shd w:val="clear" w:color="auto" w:fill="FFFFFF"/>
        <w:ind w:left="-360"/>
        <w:rPr>
          <w:rFonts w:ascii="Times New Roman" w:hAnsi="Times New Roman" w:cs="Times New Roman"/>
          <w:sz w:val="24"/>
          <w:szCs w:val="24"/>
        </w:rPr>
      </w:pPr>
      <w:r w:rsidRPr="00FB3A16">
        <w:rPr>
          <w:rFonts w:ascii="Times New Roman" w:hAnsi="Times New Roman" w:cs="Times New Roman"/>
          <w:color w:val="201F1E"/>
          <w:sz w:val="24"/>
          <w:szCs w:val="24"/>
        </w:rPr>
        <w:t> </w:t>
      </w:r>
    </w:p>
    <w:p w14:paraId="753540FD" w14:textId="77777777" w:rsidR="007121E5" w:rsidRPr="00FB3A16" w:rsidRDefault="007121E5" w:rsidP="007121E5">
      <w:pPr>
        <w:pStyle w:val="xxmsonormal"/>
        <w:shd w:val="clear" w:color="auto" w:fill="FFFFFF"/>
        <w:ind w:left="-360"/>
        <w:rPr>
          <w:rFonts w:ascii="Times New Roman" w:hAnsi="Times New Roman" w:cs="Times New Roman"/>
          <w:sz w:val="24"/>
          <w:szCs w:val="24"/>
        </w:rPr>
      </w:pPr>
      <w:r w:rsidRPr="00FB3A16">
        <w:rPr>
          <w:rFonts w:ascii="Times New Roman" w:hAnsi="Times New Roman" w:cs="Times New Roman"/>
          <w:color w:val="201F1E"/>
          <w:sz w:val="24"/>
          <w:szCs w:val="24"/>
        </w:rPr>
        <w:t xml:space="preserve">Many states have grown tired of watching the “independent contractor” </w:t>
      </w:r>
      <w:proofErr w:type="gramStart"/>
      <w:r w:rsidRPr="00FB3A16">
        <w:rPr>
          <w:rFonts w:ascii="Times New Roman" w:hAnsi="Times New Roman" w:cs="Times New Roman"/>
          <w:color w:val="201F1E"/>
          <w:sz w:val="24"/>
          <w:szCs w:val="24"/>
        </w:rPr>
        <w:t>business model strip workers</w:t>
      </w:r>
      <w:proofErr w:type="gramEnd"/>
      <w:r w:rsidRPr="00FB3A16">
        <w:rPr>
          <w:rFonts w:ascii="Times New Roman" w:hAnsi="Times New Roman" w:cs="Times New Roman"/>
          <w:color w:val="201F1E"/>
          <w:sz w:val="24"/>
          <w:szCs w:val="24"/>
        </w:rPr>
        <w:t xml:space="preserve"> of basic wage and hour protections. These states have implemented “ABC tests” under which workers are presumed to be employees unless the putative employer can satisfy three independent requirements. </w:t>
      </w:r>
      <w:r w:rsidRPr="00FB3A16">
        <w:rPr>
          <w:rFonts w:ascii="Times New Roman" w:hAnsi="Times New Roman" w:cs="Times New Roman"/>
          <w:color w:val="000000"/>
          <w:sz w:val="24"/>
          <w:szCs w:val="24"/>
        </w:rPr>
        <w:t xml:space="preserve"> </w:t>
      </w:r>
      <w:proofErr w:type="gramStart"/>
      <w:r w:rsidRPr="00FB3A16">
        <w:rPr>
          <w:rFonts w:ascii="Times New Roman" w:hAnsi="Times New Roman" w:cs="Times New Roman"/>
          <w:color w:val="201F1E"/>
          <w:sz w:val="24"/>
          <w:szCs w:val="24"/>
        </w:rPr>
        <w:t xml:space="preserve">For example, </w:t>
      </w:r>
      <w:r w:rsidRPr="00FB3A16">
        <w:rPr>
          <w:rFonts w:ascii="Times New Roman" w:hAnsi="Times New Roman" w:cs="Times New Roman"/>
          <w:color w:val="000000"/>
          <w:sz w:val="24"/>
          <w:szCs w:val="24"/>
        </w:rPr>
        <w:t>the</w:t>
      </w:r>
      <w:r w:rsidRPr="00FB3A16">
        <w:rPr>
          <w:rFonts w:ascii="Times New Roman" w:hAnsi="Times New Roman" w:cs="Times New Roman"/>
          <w:color w:val="201F1E"/>
          <w:sz w:val="24"/>
          <w:szCs w:val="24"/>
        </w:rPr>
        <w:t xml:space="preserve"> ABC test </w:t>
      </w:r>
      <w:r w:rsidRPr="00FB3A16">
        <w:rPr>
          <w:rFonts w:ascii="Times New Roman" w:hAnsi="Times New Roman" w:cs="Times New Roman"/>
          <w:color w:val="000000"/>
          <w:sz w:val="24"/>
          <w:szCs w:val="24"/>
        </w:rPr>
        <w:t>was</w:t>
      </w:r>
      <w:r w:rsidRPr="00FB3A16">
        <w:rPr>
          <w:rFonts w:ascii="Times New Roman" w:hAnsi="Times New Roman" w:cs="Times New Roman"/>
          <w:color w:val="201F1E"/>
          <w:sz w:val="24"/>
          <w:szCs w:val="24"/>
        </w:rPr>
        <w:t xml:space="preserve"> been adopted for purposes of the New Jersey wage and hour laws and is described by the New Jersey Supreme Court as follows:  “The ‘ABC’ test presumes an individual is an employee unless the employer can make certain showings regarding the individual employed, including: (A) Such individual has been and will continue to be free from control or direction over the performance of such service, both under his contract of service and in fact; and (B) Such service is either outside the usual course of the business for which such service is performed, or that such service is performed outside of all the places of business of the enterprise for which such service is performed; and (C) Such individual is customarily engaged in an independently established trade, occupation, profession or business. </w:t>
      </w:r>
      <w:proofErr w:type="gramEnd"/>
      <w:r w:rsidRPr="00FB3A16">
        <w:rPr>
          <w:rFonts w:ascii="Times New Roman" w:hAnsi="Times New Roman" w:cs="Times New Roman"/>
          <w:color w:val="201F1E"/>
          <w:sz w:val="24"/>
          <w:szCs w:val="24"/>
        </w:rPr>
        <w:t xml:space="preserve"> [T]he failure to satisfy any one of the three criteria results in an 'employment' classification.” </w:t>
      </w:r>
      <w:r w:rsidRPr="00FB3A16">
        <w:rPr>
          <w:rFonts w:ascii="Times New Roman" w:hAnsi="Times New Roman" w:cs="Times New Roman"/>
          <w:i/>
          <w:iCs/>
          <w:color w:val="201F1E"/>
          <w:sz w:val="24"/>
          <w:szCs w:val="24"/>
        </w:rPr>
        <w:t xml:space="preserve">Hargrove v. </w:t>
      </w:r>
      <w:proofErr w:type="spellStart"/>
      <w:r w:rsidRPr="00FB3A16">
        <w:rPr>
          <w:rFonts w:ascii="Times New Roman" w:hAnsi="Times New Roman" w:cs="Times New Roman"/>
          <w:i/>
          <w:iCs/>
          <w:color w:val="201F1E"/>
          <w:sz w:val="24"/>
          <w:szCs w:val="24"/>
        </w:rPr>
        <w:t>Sleepy’s</w:t>
      </w:r>
      <w:proofErr w:type="spellEnd"/>
      <w:r w:rsidRPr="00FB3A16">
        <w:rPr>
          <w:rFonts w:ascii="Times New Roman" w:hAnsi="Times New Roman" w:cs="Times New Roman"/>
          <w:i/>
          <w:iCs/>
          <w:color w:val="201F1E"/>
          <w:sz w:val="24"/>
          <w:szCs w:val="24"/>
        </w:rPr>
        <w:t>, LLC</w:t>
      </w:r>
      <w:r w:rsidRPr="00FB3A16">
        <w:rPr>
          <w:rFonts w:ascii="Times New Roman" w:hAnsi="Times New Roman" w:cs="Times New Roman"/>
          <w:color w:val="201F1E"/>
          <w:sz w:val="24"/>
          <w:szCs w:val="24"/>
        </w:rPr>
        <w:t>, 106 A.3d 449 (N.J. 2015).</w:t>
      </w:r>
    </w:p>
    <w:p w14:paraId="170B2B04" w14:textId="77777777" w:rsidR="007121E5" w:rsidRPr="00FB3A16" w:rsidRDefault="007121E5" w:rsidP="007121E5">
      <w:pPr>
        <w:pStyle w:val="xxmsonormal"/>
        <w:shd w:val="clear" w:color="auto" w:fill="FFFFFF"/>
        <w:ind w:left="-360"/>
        <w:rPr>
          <w:rFonts w:ascii="Times New Roman" w:hAnsi="Times New Roman" w:cs="Times New Roman"/>
          <w:sz w:val="24"/>
          <w:szCs w:val="24"/>
        </w:rPr>
      </w:pPr>
      <w:r w:rsidRPr="00FB3A16">
        <w:rPr>
          <w:rFonts w:ascii="Times New Roman" w:hAnsi="Times New Roman" w:cs="Times New Roman"/>
          <w:color w:val="201F1E"/>
          <w:sz w:val="24"/>
          <w:szCs w:val="24"/>
        </w:rPr>
        <w:t> </w:t>
      </w:r>
    </w:p>
    <w:p w14:paraId="53A2DD33" w14:textId="650E1AE5" w:rsidR="007121E5" w:rsidRDefault="007121E5" w:rsidP="007121E5">
      <w:pPr>
        <w:pStyle w:val="xxmsonormal"/>
        <w:shd w:val="clear" w:color="auto" w:fill="FFFFFF"/>
        <w:ind w:left="-360"/>
        <w:rPr>
          <w:rFonts w:ascii="Times New Roman" w:hAnsi="Times New Roman" w:cs="Times New Roman"/>
          <w:color w:val="201F1E"/>
          <w:sz w:val="24"/>
          <w:szCs w:val="24"/>
        </w:rPr>
      </w:pPr>
      <w:r w:rsidRPr="00FB3A16">
        <w:rPr>
          <w:rFonts w:ascii="Times New Roman" w:hAnsi="Times New Roman" w:cs="Times New Roman"/>
          <w:color w:val="201F1E"/>
          <w:sz w:val="24"/>
          <w:szCs w:val="24"/>
        </w:rPr>
        <w:t xml:space="preserve">New Jersey is not alone.  The above ABC Test </w:t>
      </w:r>
      <w:proofErr w:type="gramStart"/>
      <w:r w:rsidRPr="00FB3A16">
        <w:rPr>
          <w:rFonts w:ascii="Times New Roman" w:hAnsi="Times New Roman" w:cs="Times New Roman"/>
          <w:color w:val="201F1E"/>
          <w:sz w:val="24"/>
          <w:szCs w:val="24"/>
        </w:rPr>
        <w:t>has been adopted</w:t>
      </w:r>
      <w:proofErr w:type="gramEnd"/>
      <w:r w:rsidRPr="00FB3A16">
        <w:rPr>
          <w:rFonts w:ascii="Times New Roman" w:hAnsi="Times New Roman" w:cs="Times New Roman"/>
          <w:color w:val="201F1E"/>
          <w:sz w:val="24"/>
          <w:szCs w:val="24"/>
        </w:rPr>
        <w:t xml:space="preserve"> in other states, including California, Illinois, Massachusetts, and New York (for certain categories of workers). PALI should take a leadership role in protection of its workers and adopt an ABC Test here in Pennsylvania. The time has come to do so.</w:t>
      </w:r>
    </w:p>
    <w:p w14:paraId="692ABBD3" w14:textId="77777777" w:rsidR="007121E5" w:rsidRPr="00FB3A16" w:rsidRDefault="007121E5" w:rsidP="007121E5">
      <w:pPr>
        <w:pStyle w:val="xxmsonormal"/>
        <w:shd w:val="clear" w:color="auto" w:fill="FFFFFF"/>
        <w:ind w:left="-360"/>
        <w:rPr>
          <w:rFonts w:ascii="Times New Roman" w:hAnsi="Times New Roman" w:cs="Times New Roman"/>
          <w:sz w:val="24"/>
          <w:szCs w:val="24"/>
        </w:rPr>
      </w:pPr>
    </w:p>
    <w:p w14:paraId="2A0CE27E" w14:textId="77777777" w:rsidR="007121E5" w:rsidRPr="004A0357" w:rsidRDefault="007121E5" w:rsidP="007121E5">
      <w:pPr>
        <w:pStyle w:val="ListParagraph"/>
        <w:numPr>
          <w:ilvl w:val="0"/>
          <w:numId w:val="9"/>
        </w:numPr>
        <w:spacing w:line="240" w:lineRule="auto"/>
        <w:ind w:hanging="720"/>
        <w:rPr>
          <w:rFonts w:ascii="Times New Roman" w:hAnsi="Times New Roman" w:cs="Times New Roman"/>
          <w:b/>
          <w:bCs/>
          <w:sz w:val="24"/>
          <w:szCs w:val="24"/>
        </w:rPr>
      </w:pPr>
      <w:r>
        <w:rPr>
          <w:rFonts w:ascii="Times New Roman" w:hAnsi="Times New Roman" w:cs="Times New Roman"/>
          <w:b/>
          <w:bCs/>
          <w:sz w:val="24"/>
          <w:szCs w:val="24"/>
        </w:rPr>
        <w:t>Updating and Clarifying the Imposition of Penalties for Violations of the WPCL</w:t>
      </w:r>
    </w:p>
    <w:p w14:paraId="4B59C401" w14:textId="3A4A61B5" w:rsidR="007121E5" w:rsidRPr="00FB3A16" w:rsidRDefault="007121E5" w:rsidP="007121E5">
      <w:pPr>
        <w:spacing w:line="240" w:lineRule="auto"/>
        <w:ind w:left="-360"/>
        <w:rPr>
          <w:rFonts w:ascii="Times New Roman" w:eastAsia="Times New Roman" w:hAnsi="Times New Roman" w:cs="Times New Roman"/>
          <w:color w:val="000000"/>
          <w:sz w:val="24"/>
          <w:szCs w:val="24"/>
        </w:rPr>
      </w:pPr>
      <w:proofErr w:type="gramStart"/>
      <w:r w:rsidRPr="00BF2011">
        <w:rPr>
          <w:rFonts w:ascii="Times New Roman" w:eastAsia="Times New Roman" w:hAnsi="Times New Roman" w:cs="Times New Roman"/>
          <w:color w:val="000000"/>
          <w:sz w:val="24"/>
          <w:szCs w:val="24"/>
        </w:rPr>
        <w:t>The impacts of wage theft on low-wage workers, the local economy, and the state are increasingly recognized by policy experts</w:t>
      </w:r>
      <w:proofErr w:type="gramEnd"/>
      <w:r w:rsidRPr="00BF2011">
        <w:rPr>
          <w:rFonts w:ascii="Times New Roman" w:eastAsia="Times New Roman" w:hAnsi="Times New Roman" w:cs="Times New Roman"/>
          <w:color w:val="000000"/>
          <w:sz w:val="24"/>
          <w:szCs w:val="24"/>
        </w:rPr>
        <w:t xml:space="preserve">. </w:t>
      </w:r>
      <w:r w:rsidRPr="00BF2011">
        <w:rPr>
          <w:rFonts w:ascii="Times New Roman" w:eastAsia="Times New Roman" w:hAnsi="Times New Roman" w:cs="Times New Roman"/>
          <w:i/>
          <w:color w:val="000000"/>
          <w:sz w:val="24"/>
          <w:szCs w:val="24"/>
        </w:rPr>
        <w:t xml:space="preserve">See, e.g., </w:t>
      </w:r>
      <w:r w:rsidRPr="00BF2011">
        <w:rPr>
          <w:rFonts w:ascii="Times New Roman" w:hAnsi="Times New Roman" w:cs="Times New Roman"/>
          <w:sz w:val="24"/>
          <w:szCs w:val="24"/>
        </w:rPr>
        <w:t>The Social Justice Lawyering Clinic at the Stephen and Sandra Sheller Center for Social Justice at Temple University Beasley School of Law,</w:t>
      </w:r>
      <w:r w:rsidRPr="00BF2011">
        <w:rPr>
          <w:rFonts w:ascii="Times New Roman" w:eastAsia="Times New Roman" w:hAnsi="Times New Roman" w:cs="Times New Roman"/>
          <w:color w:val="000000"/>
          <w:sz w:val="24"/>
          <w:szCs w:val="24"/>
        </w:rPr>
        <w:t xml:space="preserve"> </w:t>
      </w:r>
      <w:r w:rsidRPr="00BF2011">
        <w:rPr>
          <w:rFonts w:ascii="Times New Roman" w:eastAsia="Times New Roman" w:hAnsi="Times New Roman" w:cs="Times New Roman"/>
          <w:i/>
          <w:color w:val="000000"/>
          <w:sz w:val="24"/>
          <w:szCs w:val="24"/>
        </w:rPr>
        <w:t>Shortchanged: How Wage Theft Harms Pennsylvania’s Workers and Economy</w:t>
      </w:r>
      <w:r w:rsidRPr="00BF2011">
        <w:rPr>
          <w:rFonts w:ascii="Times New Roman" w:eastAsia="Times New Roman" w:hAnsi="Times New Roman" w:cs="Times New Roman"/>
          <w:color w:val="000000"/>
          <w:sz w:val="24"/>
          <w:szCs w:val="24"/>
        </w:rPr>
        <w:t xml:space="preserve"> (June 2015).  </w:t>
      </w:r>
      <w:r>
        <w:rPr>
          <w:rFonts w:ascii="Times New Roman" w:eastAsia="Times New Roman" w:hAnsi="Times New Roman" w:cs="Times New Roman"/>
          <w:color w:val="000000"/>
          <w:sz w:val="24"/>
          <w:szCs w:val="24"/>
        </w:rPr>
        <w:t xml:space="preserve">As part of this discussion, </w:t>
      </w:r>
      <w:r w:rsidRPr="00FB3A16">
        <w:rPr>
          <w:rFonts w:ascii="Times New Roman" w:eastAsia="Times New Roman" w:hAnsi="Times New Roman" w:cs="Times New Roman"/>
          <w:color w:val="000000"/>
          <w:sz w:val="24"/>
          <w:szCs w:val="24"/>
        </w:rPr>
        <w:t xml:space="preserve">advocates around the country point to the insufficiency of penalties on employers who violate wage laws. </w:t>
      </w:r>
      <w:r>
        <w:rPr>
          <w:rFonts w:ascii="Times New Roman" w:eastAsia="Times New Roman" w:hAnsi="Times New Roman" w:cs="Times New Roman"/>
          <w:color w:val="000000"/>
          <w:sz w:val="24"/>
          <w:szCs w:val="24"/>
        </w:rPr>
        <w:t xml:space="preserve">Many victims of wage theft are low-wage workers, and thus penalties correlated with those low wages </w:t>
      </w:r>
      <w:proofErr w:type="gramStart"/>
      <w:r>
        <w:rPr>
          <w:rFonts w:ascii="Times New Roman" w:eastAsia="Times New Roman" w:hAnsi="Times New Roman" w:cs="Times New Roman"/>
          <w:color w:val="000000"/>
          <w:sz w:val="24"/>
          <w:szCs w:val="24"/>
        </w:rPr>
        <w:t>may also</w:t>
      </w:r>
      <w:proofErr w:type="gramEnd"/>
      <w:r>
        <w:rPr>
          <w:rFonts w:ascii="Times New Roman" w:eastAsia="Times New Roman" w:hAnsi="Times New Roman" w:cs="Times New Roman"/>
          <w:color w:val="000000"/>
          <w:sz w:val="24"/>
          <w:szCs w:val="24"/>
        </w:rPr>
        <w:t xml:space="preserve"> be low</w:t>
      </w:r>
      <w:r w:rsidRPr="00FB3A1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Furthermore, fear of retaliation or economic necessity keeps many impacted workers from come coming forward, further shrinking the pool of possibly penalties against employers. </w:t>
      </w:r>
      <w:r w:rsidRPr="00FB3A16">
        <w:rPr>
          <w:rFonts w:ascii="Times New Roman" w:eastAsia="Times New Roman" w:hAnsi="Times New Roman" w:cs="Times New Roman"/>
          <w:color w:val="000000"/>
          <w:sz w:val="24"/>
          <w:szCs w:val="24"/>
        </w:rPr>
        <w:t xml:space="preserve">Low penalties do not serve as a deterrent against wage violations; instead, employers may choose to take their chances on shaving hours or not paying a final paycheck because consequences are minor, if they come at all. </w:t>
      </w:r>
      <w:r>
        <w:rPr>
          <w:rFonts w:ascii="Times New Roman" w:eastAsia="Times New Roman" w:hAnsi="Times New Roman" w:cs="Times New Roman"/>
          <w:color w:val="000000"/>
          <w:sz w:val="24"/>
          <w:szCs w:val="24"/>
        </w:rPr>
        <w:t>In order to address these perverse incentives,</w:t>
      </w:r>
      <w:r w:rsidRPr="00FB3A16">
        <w:rPr>
          <w:rFonts w:ascii="Times New Roman" w:eastAsia="Times New Roman" w:hAnsi="Times New Roman" w:cs="Times New Roman"/>
          <w:color w:val="000000"/>
          <w:sz w:val="24"/>
          <w:szCs w:val="24"/>
        </w:rPr>
        <w:t xml:space="preserve"> many similar state statutes provide for double or treble damages, and the FLSA provides for double damages.  </w:t>
      </w:r>
    </w:p>
    <w:p w14:paraId="4DC13819" w14:textId="77777777" w:rsidR="007121E5" w:rsidRDefault="007121E5" w:rsidP="007121E5">
      <w:pPr>
        <w:spacing w:line="240" w:lineRule="auto"/>
        <w:ind w:left="-360"/>
        <w:rPr>
          <w:rFonts w:ascii="Times New Roman" w:eastAsia="Times New Roman" w:hAnsi="Times New Roman" w:cs="Times New Roman"/>
          <w:color w:val="000000"/>
          <w:sz w:val="24"/>
          <w:szCs w:val="24"/>
        </w:rPr>
      </w:pPr>
      <w:r w:rsidRPr="00FB3A16">
        <w:rPr>
          <w:rFonts w:ascii="Times New Roman" w:eastAsia="Times New Roman" w:hAnsi="Times New Roman" w:cs="Times New Roman"/>
          <w:color w:val="000000"/>
          <w:sz w:val="24"/>
          <w:szCs w:val="24"/>
        </w:rPr>
        <w:t xml:space="preserve">The WPCL provides for penalties of 25% or $500 after 30 days have passed since the failure to pay. However, given that there are often instances of multiple pay violations over time, regulation should make it clear that penalties </w:t>
      </w:r>
      <w:proofErr w:type="gramStart"/>
      <w:r w:rsidRPr="00FB3A16">
        <w:rPr>
          <w:rFonts w:ascii="Times New Roman" w:eastAsia="Times New Roman" w:hAnsi="Times New Roman" w:cs="Times New Roman"/>
          <w:color w:val="000000"/>
          <w:sz w:val="24"/>
          <w:szCs w:val="24"/>
        </w:rPr>
        <w:t>may be assessed</w:t>
      </w:r>
      <w:proofErr w:type="gramEnd"/>
      <w:r w:rsidRPr="00FB3A16">
        <w:rPr>
          <w:rFonts w:ascii="Times New Roman" w:eastAsia="Times New Roman" w:hAnsi="Times New Roman" w:cs="Times New Roman"/>
          <w:color w:val="000000"/>
          <w:sz w:val="24"/>
          <w:szCs w:val="24"/>
        </w:rPr>
        <w:t xml:space="preserve"> by either the Department or the court system of up to $500 for each pay period in which a violation occurred. A similar structure exists in the Philadelphia Wage Theft Ordinance. </w:t>
      </w:r>
    </w:p>
    <w:p w14:paraId="0891F9D7" w14:textId="77777777" w:rsidR="007121E5" w:rsidRPr="00A07909" w:rsidRDefault="007121E5" w:rsidP="007121E5">
      <w:pPr>
        <w:pStyle w:val="ListParagraph"/>
        <w:numPr>
          <w:ilvl w:val="0"/>
          <w:numId w:val="9"/>
        </w:numPr>
        <w:spacing w:line="240" w:lineRule="auto"/>
        <w:ind w:hanging="7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Clarifying Unlawful Deductions</w:t>
      </w:r>
    </w:p>
    <w:p w14:paraId="632A7004" w14:textId="77777777" w:rsidR="007121E5" w:rsidRPr="00FB3A16" w:rsidRDefault="007121E5" w:rsidP="007121E5">
      <w:pPr>
        <w:spacing w:line="240" w:lineRule="auto"/>
        <w:ind w:left="-360"/>
        <w:rPr>
          <w:rFonts w:ascii="Times New Roman" w:eastAsia="Times New Roman" w:hAnsi="Times New Roman" w:cs="Times New Roman"/>
          <w:color w:val="000000"/>
          <w:sz w:val="24"/>
          <w:szCs w:val="24"/>
        </w:rPr>
      </w:pPr>
      <w:r w:rsidRPr="00FB3A16">
        <w:rPr>
          <w:rFonts w:ascii="Times New Roman" w:eastAsia="Times New Roman" w:hAnsi="Times New Roman" w:cs="Times New Roman"/>
          <w:color w:val="000000"/>
          <w:sz w:val="24"/>
          <w:szCs w:val="24"/>
        </w:rPr>
        <w:t>34 PA Code </w:t>
      </w:r>
      <w:r w:rsidRPr="00FB3A16">
        <w:rPr>
          <w:rFonts w:ascii="Times New Roman" w:eastAsia="Times New Roman" w:hAnsi="Times New Roman" w:cs="Times New Roman"/>
          <w:color w:val="202124"/>
          <w:sz w:val="24"/>
          <w:szCs w:val="24"/>
          <w:shd w:val="clear" w:color="auto" w:fill="FFFFFF"/>
        </w:rPr>
        <w:t>§ 9.1 is the list of authorized deductions from wages, that was enacted per 43 P.S</w:t>
      </w:r>
      <w:proofErr w:type="gramStart"/>
      <w:r w:rsidRPr="00FB3A16">
        <w:rPr>
          <w:rFonts w:ascii="Times New Roman" w:eastAsia="Times New Roman" w:hAnsi="Times New Roman" w:cs="Times New Roman"/>
          <w:color w:val="202124"/>
          <w:sz w:val="24"/>
          <w:szCs w:val="24"/>
          <w:shd w:val="clear" w:color="auto" w:fill="FFFFFF"/>
        </w:rPr>
        <w:t>.§</w:t>
      </w:r>
      <w:proofErr w:type="gramEnd"/>
      <w:r w:rsidRPr="00FB3A16">
        <w:rPr>
          <w:rFonts w:ascii="Times New Roman" w:eastAsia="Times New Roman" w:hAnsi="Times New Roman" w:cs="Times New Roman"/>
          <w:color w:val="202124"/>
          <w:sz w:val="24"/>
          <w:szCs w:val="24"/>
          <w:shd w:val="clear" w:color="auto" w:fill="FFFFFF"/>
        </w:rPr>
        <w:t xml:space="preserve"> 260.3.  </w:t>
      </w:r>
    </w:p>
    <w:p w14:paraId="6E182B28" w14:textId="77777777" w:rsidR="007121E5" w:rsidRPr="00FB3A16" w:rsidRDefault="007121E5" w:rsidP="007121E5">
      <w:pPr>
        <w:spacing w:line="240" w:lineRule="auto"/>
        <w:ind w:left="-360"/>
        <w:rPr>
          <w:rFonts w:ascii="Times New Roman" w:eastAsia="Times New Roman" w:hAnsi="Times New Roman" w:cs="Times New Roman"/>
          <w:color w:val="000000"/>
          <w:sz w:val="24"/>
          <w:szCs w:val="24"/>
          <w:shd w:val="clear" w:color="auto" w:fill="FFFFFF"/>
        </w:rPr>
      </w:pPr>
      <w:r w:rsidRPr="00FB3A16">
        <w:rPr>
          <w:rFonts w:ascii="Times New Roman" w:eastAsia="Times New Roman" w:hAnsi="Times New Roman" w:cs="Times New Roman"/>
          <w:color w:val="202124"/>
          <w:sz w:val="24"/>
          <w:szCs w:val="24"/>
          <w:shd w:val="clear" w:color="auto" w:fill="FFFFFF"/>
        </w:rPr>
        <w:t xml:space="preserve">This section </w:t>
      </w:r>
      <w:proofErr w:type="gramStart"/>
      <w:r w:rsidRPr="00FB3A16">
        <w:rPr>
          <w:rFonts w:ascii="Times New Roman" w:eastAsia="Times New Roman" w:hAnsi="Times New Roman" w:cs="Times New Roman"/>
          <w:color w:val="202124"/>
          <w:sz w:val="24"/>
          <w:szCs w:val="24"/>
          <w:shd w:val="clear" w:color="auto" w:fill="FFFFFF"/>
        </w:rPr>
        <w:t>could be augmented</w:t>
      </w:r>
      <w:proofErr w:type="gramEnd"/>
      <w:r w:rsidRPr="00FB3A16">
        <w:rPr>
          <w:rFonts w:ascii="Times New Roman" w:eastAsia="Times New Roman" w:hAnsi="Times New Roman" w:cs="Times New Roman"/>
          <w:color w:val="202124"/>
          <w:sz w:val="24"/>
          <w:szCs w:val="24"/>
          <w:shd w:val="clear" w:color="auto" w:fill="FFFFFF"/>
        </w:rPr>
        <w:t xml:space="preserve"> considerably by just a few changes.  First, for example to include a regulation that codifies </w:t>
      </w:r>
      <w:proofErr w:type="spellStart"/>
      <w:r w:rsidRPr="00FB3A16">
        <w:rPr>
          <w:rFonts w:ascii="Times New Roman" w:eastAsia="Times New Roman" w:hAnsi="Times New Roman" w:cs="Times New Roman"/>
          <w:i/>
          <w:iCs/>
          <w:color w:val="202124"/>
          <w:sz w:val="24"/>
          <w:szCs w:val="24"/>
          <w:shd w:val="clear" w:color="auto" w:fill="FFFFFF"/>
        </w:rPr>
        <w:t>Ressler</w:t>
      </w:r>
      <w:proofErr w:type="spellEnd"/>
      <w:r w:rsidRPr="00FB3A16">
        <w:rPr>
          <w:rFonts w:ascii="Times New Roman" w:eastAsia="Times New Roman" w:hAnsi="Times New Roman" w:cs="Times New Roman"/>
          <w:i/>
          <w:iCs/>
          <w:color w:val="202124"/>
          <w:sz w:val="24"/>
          <w:szCs w:val="24"/>
          <w:shd w:val="clear" w:color="auto" w:fill="FFFFFF"/>
        </w:rPr>
        <w:t xml:space="preserve"> v. Jones Motor Company</w:t>
      </w:r>
      <w:r w:rsidRPr="00FB3A16">
        <w:rPr>
          <w:rFonts w:ascii="Times New Roman" w:eastAsia="Times New Roman" w:hAnsi="Times New Roman" w:cs="Times New Roman"/>
          <w:color w:val="202124"/>
          <w:sz w:val="24"/>
          <w:szCs w:val="24"/>
          <w:shd w:val="clear" w:color="auto" w:fill="FFFFFF"/>
        </w:rPr>
        <w:t xml:space="preserve"> and expressly prohibits any deductions from wages or the manner in which wages are computed/calculated, that has not been authorized in writing by the Department and the affected employee(s).  </w:t>
      </w:r>
      <w:proofErr w:type="spellStart"/>
      <w:r w:rsidRPr="00FB3A16">
        <w:rPr>
          <w:rFonts w:ascii="Times New Roman" w:eastAsia="Times New Roman" w:hAnsi="Times New Roman" w:cs="Times New Roman"/>
          <w:i/>
          <w:iCs/>
          <w:color w:val="202124"/>
          <w:sz w:val="24"/>
          <w:szCs w:val="24"/>
          <w:shd w:val="clear" w:color="auto" w:fill="FFFFFF"/>
        </w:rPr>
        <w:t>Ressler</w:t>
      </w:r>
      <w:proofErr w:type="spellEnd"/>
      <w:r w:rsidRPr="00FB3A16">
        <w:rPr>
          <w:rFonts w:ascii="Times New Roman" w:eastAsia="Times New Roman" w:hAnsi="Times New Roman" w:cs="Times New Roman"/>
          <w:color w:val="202124"/>
          <w:sz w:val="24"/>
          <w:szCs w:val="24"/>
          <w:shd w:val="clear" w:color="auto" w:fill="FFFFFF"/>
        </w:rPr>
        <w:t xml:space="preserve"> is cited in the Notes of Decisions at the end of § 9.1, but it should be codified to eliminate the disputes that occur in almost every Common Pleas case I have litigated where an unauthorized and unapproved deduction is asserted by an employer.</w:t>
      </w:r>
    </w:p>
    <w:p w14:paraId="303C9857" w14:textId="77777777" w:rsidR="007121E5" w:rsidRPr="00FB3A16" w:rsidRDefault="007121E5" w:rsidP="007121E5">
      <w:pPr>
        <w:spacing w:line="240" w:lineRule="auto"/>
        <w:ind w:left="-360"/>
        <w:rPr>
          <w:rFonts w:ascii="Times New Roman" w:eastAsia="Times New Roman" w:hAnsi="Times New Roman" w:cs="Times New Roman"/>
          <w:color w:val="000000"/>
          <w:sz w:val="24"/>
          <w:szCs w:val="24"/>
          <w:shd w:val="clear" w:color="auto" w:fill="FFFFFF"/>
        </w:rPr>
      </w:pPr>
      <w:r w:rsidRPr="00FB3A16">
        <w:rPr>
          <w:rFonts w:ascii="Times New Roman" w:eastAsia="Times New Roman" w:hAnsi="Times New Roman" w:cs="Times New Roman"/>
          <w:color w:val="202124"/>
          <w:sz w:val="24"/>
          <w:szCs w:val="24"/>
          <w:shd w:val="clear" w:color="auto" w:fill="FFFFFF"/>
        </w:rPr>
        <w:t xml:space="preserve">Second, although </w:t>
      </w:r>
      <w:r w:rsidRPr="00FB3A16">
        <w:rPr>
          <w:rFonts w:ascii="Times New Roman" w:eastAsia="Times New Roman" w:hAnsi="Times New Roman" w:cs="Times New Roman"/>
          <w:i/>
          <w:iCs/>
          <w:color w:val="202124"/>
          <w:sz w:val="24"/>
          <w:szCs w:val="24"/>
          <w:shd w:val="clear" w:color="auto" w:fill="FFFFFF"/>
        </w:rPr>
        <w:t>deductions</w:t>
      </w:r>
      <w:r w:rsidRPr="00FB3A16">
        <w:rPr>
          <w:rFonts w:ascii="Times New Roman" w:eastAsia="Times New Roman" w:hAnsi="Times New Roman" w:cs="Times New Roman"/>
          <w:color w:val="202124"/>
          <w:sz w:val="24"/>
          <w:szCs w:val="24"/>
          <w:shd w:val="clear" w:color="auto" w:fill="FFFFFF"/>
        </w:rPr>
        <w:t xml:space="preserve"> against wages are somewhat defined in this section, the term "</w:t>
      </w:r>
      <w:r w:rsidRPr="00FB3A16">
        <w:rPr>
          <w:rFonts w:ascii="Times New Roman" w:eastAsia="Times New Roman" w:hAnsi="Times New Roman" w:cs="Times New Roman"/>
          <w:i/>
          <w:iCs/>
          <w:color w:val="202124"/>
          <w:sz w:val="24"/>
          <w:szCs w:val="24"/>
          <w:shd w:val="clear" w:color="auto" w:fill="FFFFFF"/>
        </w:rPr>
        <w:t>wages</w:t>
      </w:r>
      <w:r w:rsidRPr="00FB3A16">
        <w:rPr>
          <w:rFonts w:ascii="Times New Roman" w:eastAsia="Times New Roman" w:hAnsi="Times New Roman" w:cs="Times New Roman"/>
          <w:color w:val="202124"/>
          <w:sz w:val="24"/>
          <w:szCs w:val="24"/>
          <w:shd w:val="clear" w:color="auto" w:fill="FFFFFF"/>
        </w:rPr>
        <w:t xml:space="preserve">" is not.  In this regard a regulation that interprets and clarifies the definition of wages set forth in the statute (§ 260.2.1) would be helpful.  Employers frequently skirt this section entirely by arguing that a formula to calculate gross wages (or commissions) is not a deduction against earnings and that § 9.2 </w:t>
      </w:r>
      <w:proofErr w:type="gramStart"/>
      <w:r w:rsidRPr="00FB3A16">
        <w:rPr>
          <w:rFonts w:ascii="Times New Roman" w:eastAsia="Times New Roman" w:hAnsi="Times New Roman" w:cs="Times New Roman"/>
          <w:color w:val="202124"/>
          <w:sz w:val="24"/>
          <w:szCs w:val="24"/>
          <w:shd w:val="clear" w:color="auto" w:fill="FFFFFF"/>
        </w:rPr>
        <w:t>doesn't</w:t>
      </w:r>
      <w:proofErr w:type="gramEnd"/>
      <w:r w:rsidRPr="00FB3A16">
        <w:rPr>
          <w:rFonts w:ascii="Times New Roman" w:eastAsia="Times New Roman" w:hAnsi="Times New Roman" w:cs="Times New Roman"/>
          <w:color w:val="202124"/>
          <w:sz w:val="24"/>
          <w:szCs w:val="24"/>
          <w:shd w:val="clear" w:color="auto" w:fill="FFFFFF"/>
        </w:rPr>
        <w:t xml:space="preserve"> apply.  For instance, and this happens frequently with commissioned salespeople where there are formulas that involve multiple deductions of business expenses or "costs" from what ultimately becomes the gross wages, </w:t>
      </w:r>
      <w:proofErr w:type="spellStart"/>
      <w:r w:rsidRPr="00FB3A16">
        <w:rPr>
          <w:rFonts w:ascii="Times New Roman" w:eastAsia="Times New Roman" w:hAnsi="Times New Roman" w:cs="Times New Roman"/>
          <w:color w:val="202124"/>
          <w:sz w:val="24"/>
          <w:szCs w:val="24"/>
          <w:shd w:val="clear" w:color="auto" w:fill="FFFFFF"/>
        </w:rPr>
        <w:t>ie</w:t>
      </w:r>
      <w:proofErr w:type="spellEnd"/>
      <w:r w:rsidRPr="00FB3A16">
        <w:rPr>
          <w:rFonts w:ascii="Times New Roman" w:eastAsia="Times New Roman" w:hAnsi="Times New Roman" w:cs="Times New Roman"/>
          <w:color w:val="202124"/>
          <w:sz w:val="24"/>
          <w:szCs w:val="24"/>
          <w:shd w:val="clear" w:color="auto" w:fill="FFFFFF"/>
        </w:rPr>
        <w:t>:  the worker earns 2% of the sale, less certain costs/expenses assessed the employer, and it is this amount that constitutes the gross wages or earnings. I have had to litigate this point repeatedly on the Common Pleas level.</w:t>
      </w:r>
    </w:p>
    <w:p w14:paraId="1FAD105B" w14:textId="77777777" w:rsidR="007121E5" w:rsidRPr="00FB3A16" w:rsidRDefault="007121E5" w:rsidP="007121E5">
      <w:pPr>
        <w:pStyle w:val="xxmsonormal"/>
        <w:numPr>
          <w:ilvl w:val="0"/>
          <w:numId w:val="9"/>
        </w:numPr>
        <w:shd w:val="clear" w:color="auto" w:fill="FFFFFF"/>
        <w:ind w:hanging="720"/>
        <w:textAlignment w:val="baseline"/>
        <w:rPr>
          <w:rFonts w:ascii="Times New Roman" w:hAnsi="Times New Roman" w:cs="Times New Roman"/>
          <w:sz w:val="24"/>
          <w:szCs w:val="24"/>
        </w:rPr>
      </w:pPr>
      <w:r>
        <w:rPr>
          <w:rFonts w:ascii="Times New Roman" w:hAnsi="Times New Roman" w:cs="Times New Roman"/>
          <w:b/>
          <w:bCs/>
          <w:color w:val="201F1E"/>
          <w:sz w:val="24"/>
          <w:szCs w:val="24"/>
        </w:rPr>
        <w:t xml:space="preserve">Updating </w:t>
      </w:r>
      <w:r w:rsidRPr="00FB3A16">
        <w:rPr>
          <w:rFonts w:ascii="Times New Roman" w:hAnsi="Times New Roman" w:cs="Times New Roman"/>
          <w:b/>
          <w:bCs/>
          <w:color w:val="201F1E"/>
          <w:sz w:val="24"/>
          <w:szCs w:val="24"/>
        </w:rPr>
        <w:t xml:space="preserve">Joint Employment </w:t>
      </w:r>
      <w:r>
        <w:rPr>
          <w:rFonts w:ascii="Times New Roman" w:hAnsi="Times New Roman" w:cs="Times New Roman"/>
          <w:b/>
          <w:bCs/>
          <w:color w:val="201F1E"/>
          <w:sz w:val="24"/>
          <w:szCs w:val="24"/>
        </w:rPr>
        <w:t xml:space="preserve">Rules To Protect Workers </w:t>
      </w:r>
    </w:p>
    <w:p w14:paraId="4D59493A" w14:textId="77777777" w:rsidR="007121E5" w:rsidRPr="00FB3A16" w:rsidRDefault="007121E5" w:rsidP="007121E5">
      <w:pPr>
        <w:pStyle w:val="xxmsonormal"/>
        <w:shd w:val="clear" w:color="auto" w:fill="FFFFFF"/>
        <w:textAlignment w:val="baseline"/>
        <w:rPr>
          <w:rFonts w:ascii="Times New Roman" w:hAnsi="Times New Roman" w:cs="Times New Roman"/>
          <w:sz w:val="24"/>
          <w:szCs w:val="24"/>
        </w:rPr>
      </w:pPr>
      <w:r w:rsidRPr="00FB3A16">
        <w:rPr>
          <w:rFonts w:ascii="Times New Roman" w:hAnsi="Times New Roman" w:cs="Times New Roman"/>
          <w:color w:val="201F1E"/>
          <w:sz w:val="24"/>
          <w:szCs w:val="24"/>
        </w:rPr>
        <w:t> </w:t>
      </w:r>
    </w:p>
    <w:p w14:paraId="755B0B90" w14:textId="77777777" w:rsidR="007121E5" w:rsidRPr="00FB3A16" w:rsidRDefault="007121E5" w:rsidP="007121E5">
      <w:pPr>
        <w:pStyle w:val="xxmsonormal"/>
        <w:shd w:val="clear" w:color="auto" w:fill="FFFFFF"/>
        <w:ind w:left="-360"/>
        <w:textAlignment w:val="baseline"/>
        <w:rPr>
          <w:rFonts w:ascii="Times New Roman" w:hAnsi="Times New Roman" w:cs="Times New Roman"/>
          <w:sz w:val="24"/>
          <w:szCs w:val="24"/>
        </w:rPr>
      </w:pPr>
      <w:r w:rsidRPr="00FB3A16">
        <w:rPr>
          <w:rFonts w:ascii="Times New Roman" w:hAnsi="Times New Roman" w:cs="Times New Roman"/>
          <w:color w:val="201F1E"/>
          <w:sz w:val="24"/>
          <w:szCs w:val="24"/>
        </w:rPr>
        <w:t xml:space="preserve">Employees suffer when large companies benefitting from the employees’ labor are able to avoid liability by paying the employees through sub-contractors, subsidiary companies, third-party staffing agencies, and franchisees.  Enacting regulations that emphasize and clarify that the definition of “employer” under both the PMWA and the WPCL covers entities that exert direct or </w:t>
      </w:r>
      <w:r w:rsidRPr="00FB3A16">
        <w:rPr>
          <w:rFonts w:ascii="Times New Roman" w:hAnsi="Times New Roman" w:cs="Times New Roman"/>
          <w:b/>
          <w:bCs/>
          <w:i/>
          <w:iCs/>
          <w:color w:val="201F1E"/>
          <w:sz w:val="24"/>
          <w:szCs w:val="24"/>
        </w:rPr>
        <w:t>indirect</w:t>
      </w:r>
      <w:r w:rsidRPr="00FB3A16">
        <w:rPr>
          <w:rFonts w:ascii="Times New Roman" w:hAnsi="Times New Roman" w:cs="Times New Roman"/>
          <w:color w:val="201F1E"/>
          <w:sz w:val="24"/>
          <w:szCs w:val="24"/>
        </w:rPr>
        <w:t xml:space="preserve"> control over the worker will ensure workers are able to recover for violations by these companies.  The Minimum Wage Act already defines employer expansively as including those who act “directly or indirectly, in the interest of an employer in relation to an employee.”  </w:t>
      </w:r>
      <w:proofErr w:type="gramStart"/>
      <w:r w:rsidRPr="00FB3A16">
        <w:rPr>
          <w:rFonts w:ascii="Times New Roman" w:hAnsi="Times New Roman" w:cs="Times New Roman"/>
          <w:color w:val="201F1E"/>
          <w:sz w:val="24"/>
          <w:szCs w:val="24"/>
        </w:rPr>
        <w:t>43</w:t>
      </w:r>
      <w:proofErr w:type="gramEnd"/>
      <w:r w:rsidRPr="00FB3A16">
        <w:rPr>
          <w:rFonts w:ascii="Times New Roman" w:hAnsi="Times New Roman" w:cs="Times New Roman"/>
          <w:color w:val="201F1E"/>
          <w:sz w:val="24"/>
          <w:szCs w:val="24"/>
        </w:rPr>
        <w:t xml:space="preserve"> P.S. § 333.103(g).  Consistent with this broad definition, the PALI should implement clear regulations under both the PMWA and WPCL to ensure that business entities that control (either directly or indirectly) and benefit from an employee’s work can be liable for wage and hour violations.</w:t>
      </w:r>
    </w:p>
    <w:p w14:paraId="40D776D1" w14:textId="77777777" w:rsidR="007121E5" w:rsidRPr="00FB3A16" w:rsidRDefault="007121E5" w:rsidP="007121E5">
      <w:pPr>
        <w:pStyle w:val="xxmsonormal"/>
        <w:spacing w:after="200"/>
        <w:rPr>
          <w:rFonts w:ascii="Times New Roman" w:hAnsi="Times New Roman" w:cs="Times New Roman"/>
          <w:sz w:val="24"/>
          <w:szCs w:val="24"/>
        </w:rPr>
      </w:pPr>
      <w:r w:rsidRPr="00FB3A16">
        <w:rPr>
          <w:rFonts w:ascii="Times New Roman" w:hAnsi="Times New Roman" w:cs="Times New Roman"/>
          <w:sz w:val="24"/>
          <w:szCs w:val="24"/>
        </w:rPr>
        <w:t> </w:t>
      </w:r>
    </w:p>
    <w:p w14:paraId="24F61229" w14:textId="77777777" w:rsidR="007121E5" w:rsidRPr="00FB3A16" w:rsidRDefault="007121E5" w:rsidP="007121E5">
      <w:pPr>
        <w:pStyle w:val="xxmsonormal"/>
        <w:numPr>
          <w:ilvl w:val="0"/>
          <w:numId w:val="9"/>
        </w:numPr>
        <w:shd w:val="clear" w:color="auto" w:fill="FFFFFF"/>
        <w:ind w:hanging="720"/>
        <w:textAlignment w:val="baseline"/>
        <w:rPr>
          <w:rFonts w:ascii="Times New Roman" w:hAnsi="Times New Roman" w:cs="Times New Roman"/>
          <w:sz w:val="24"/>
          <w:szCs w:val="24"/>
        </w:rPr>
      </w:pPr>
      <w:r>
        <w:rPr>
          <w:rFonts w:ascii="Times New Roman" w:hAnsi="Times New Roman" w:cs="Times New Roman"/>
          <w:b/>
          <w:bCs/>
          <w:color w:val="201F1E"/>
          <w:sz w:val="24"/>
          <w:szCs w:val="24"/>
        </w:rPr>
        <w:t>Clarifying Recordkeeping Requirements</w:t>
      </w:r>
    </w:p>
    <w:p w14:paraId="0F236765" w14:textId="77777777" w:rsidR="007121E5" w:rsidRPr="00FB3A16" w:rsidRDefault="007121E5" w:rsidP="007121E5">
      <w:pPr>
        <w:pStyle w:val="xxmsonormal"/>
        <w:shd w:val="clear" w:color="auto" w:fill="FFFFFF"/>
        <w:rPr>
          <w:rFonts w:ascii="Times New Roman" w:hAnsi="Times New Roman" w:cs="Times New Roman"/>
          <w:sz w:val="24"/>
          <w:szCs w:val="24"/>
        </w:rPr>
      </w:pPr>
      <w:r w:rsidRPr="00FB3A16">
        <w:rPr>
          <w:rFonts w:ascii="Times New Roman" w:hAnsi="Times New Roman" w:cs="Times New Roman"/>
          <w:sz w:val="24"/>
          <w:szCs w:val="24"/>
        </w:rPr>
        <w:t> </w:t>
      </w:r>
    </w:p>
    <w:p w14:paraId="5C423F84" w14:textId="77777777" w:rsidR="007121E5" w:rsidRPr="00FB3A16" w:rsidRDefault="007121E5" w:rsidP="007121E5">
      <w:pPr>
        <w:pStyle w:val="xxmsonormal"/>
        <w:shd w:val="clear" w:color="auto" w:fill="FFFFFF"/>
        <w:ind w:left="-360"/>
        <w:rPr>
          <w:rFonts w:ascii="Times New Roman" w:hAnsi="Times New Roman" w:cs="Times New Roman"/>
          <w:sz w:val="24"/>
          <w:szCs w:val="24"/>
        </w:rPr>
      </w:pPr>
      <w:r w:rsidRPr="00FB3A16">
        <w:rPr>
          <w:rFonts w:ascii="Times New Roman" w:hAnsi="Times New Roman" w:cs="Times New Roman"/>
          <w:color w:val="201F1E"/>
          <w:sz w:val="24"/>
          <w:szCs w:val="24"/>
        </w:rPr>
        <w:t>PALI should make clear that the burden is on employers to maintain records consistent with Pennsylvania wage laws and allow employees to present alternative evidence where an employer fails to maintain records.  For instance, PALI should consider establishment of a burden-shifting structure in which, when employers fail to comply with recordkeeping requirements, employees can present any available evidence for PALI’s use in investigations and enforcement.  </w:t>
      </w:r>
    </w:p>
    <w:p w14:paraId="748BA323" w14:textId="77777777" w:rsidR="007121E5" w:rsidRPr="00FB3A16" w:rsidRDefault="007121E5" w:rsidP="007121E5">
      <w:pPr>
        <w:pStyle w:val="xxmsonormal"/>
        <w:rPr>
          <w:rFonts w:ascii="Times New Roman" w:hAnsi="Times New Roman" w:cs="Times New Roman"/>
          <w:sz w:val="24"/>
          <w:szCs w:val="24"/>
        </w:rPr>
      </w:pPr>
      <w:r w:rsidRPr="00FB3A16">
        <w:rPr>
          <w:rFonts w:ascii="Times New Roman" w:hAnsi="Times New Roman" w:cs="Times New Roman"/>
          <w:sz w:val="24"/>
          <w:szCs w:val="24"/>
        </w:rPr>
        <w:t> </w:t>
      </w:r>
    </w:p>
    <w:p w14:paraId="2BFE5D0B" w14:textId="77777777" w:rsidR="007121E5" w:rsidRPr="00A07909" w:rsidRDefault="007121E5" w:rsidP="007121E5">
      <w:pPr>
        <w:pStyle w:val="ListParagraph"/>
        <w:numPr>
          <w:ilvl w:val="0"/>
          <w:numId w:val="9"/>
        </w:numPr>
        <w:spacing w:line="240" w:lineRule="auto"/>
        <w:ind w:hanging="720"/>
        <w:rPr>
          <w:rFonts w:ascii="Times New Roman" w:eastAsia="Times New Roman" w:hAnsi="Times New Roman" w:cs="Times New Roman"/>
          <w:color w:val="000000"/>
          <w:sz w:val="24"/>
          <w:szCs w:val="24"/>
        </w:rPr>
      </w:pPr>
      <w:r w:rsidRPr="00A07909">
        <w:rPr>
          <w:rFonts w:ascii="Times New Roman" w:eastAsia="Times New Roman" w:hAnsi="Times New Roman" w:cs="Times New Roman"/>
          <w:b/>
          <w:bCs/>
          <w:color w:val="000000"/>
          <w:sz w:val="24"/>
          <w:szCs w:val="24"/>
        </w:rPr>
        <w:t>Enforcement issues: </w:t>
      </w:r>
      <w:r w:rsidRPr="00A07909">
        <w:rPr>
          <w:rFonts w:ascii="Times New Roman" w:eastAsia="Times New Roman" w:hAnsi="Times New Roman" w:cs="Times New Roman"/>
          <w:color w:val="000000"/>
          <w:sz w:val="24"/>
          <w:szCs w:val="24"/>
        </w:rPr>
        <w:t> </w:t>
      </w:r>
    </w:p>
    <w:p w14:paraId="5844350E" w14:textId="77777777" w:rsidR="007121E5" w:rsidRPr="00FB3A16" w:rsidRDefault="007121E5" w:rsidP="007121E5">
      <w:pPr>
        <w:spacing w:line="240" w:lineRule="auto"/>
        <w:ind w:left="-360"/>
        <w:rPr>
          <w:rFonts w:ascii="Times New Roman" w:eastAsia="Times New Roman" w:hAnsi="Times New Roman" w:cs="Times New Roman"/>
          <w:color w:val="000000"/>
          <w:sz w:val="24"/>
          <w:szCs w:val="24"/>
        </w:rPr>
      </w:pPr>
      <w:r w:rsidRPr="00FB3A16">
        <w:rPr>
          <w:rFonts w:ascii="Times New Roman" w:eastAsia="Times New Roman" w:hAnsi="Times New Roman" w:cs="Times New Roman"/>
          <w:color w:val="000000"/>
          <w:sz w:val="24"/>
          <w:szCs w:val="24"/>
        </w:rPr>
        <w:t xml:space="preserve">There are currently no regulations to interpret section 8 of the PWPCL, which gives the Department the "duty but not the exclusive right" to "enforce and administer" the act, to "investigate any alleged violations", or to "institute prosecutions and actions". While section 8 also requires employers to permit inspection by the Secretary of documents within </w:t>
      </w:r>
      <w:proofErr w:type="gramStart"/>
      <w:r w:rsidRPr="00FB3A16">
        <w:rPr>
          <w:rFonts w:ascii="Times New Roman" w:eastAsia="Times New Roman" w:hAnsi="Times New Roman" w:cs="Times New Roman"/>
          <w:color w:val="000000"/>
          <w:sz w:val="24"/>
          <w:szCs w:val="24"/>
        </w:rPr>
        <w:t>7 calendar</w:t>
      </w:r>
      <w:proofErr w:type="gramEnd"/>
      <w:r w:rsidRPr="00FB3A16">
        <w:rPr>
          <w:rFonts w:ascii="Times New Roman" w:eastAsia="Times New Roman" w:hAnsi="Times New Roman" w:cs="Times New Roman"/>
          <w:color w:val="000000"/>
          <w:sz w:val="24"/>
          <w:szCs w:val="24"/>
        </w:rPr>
        <w:t xml:space="preserve"> </w:t>
      </w:r>
      <w:proofErr w:type="spellStart"/>
      <w:r w:rsidRPr="00FB3A16">
        <w:rPr>
          <w:rFonts w:ascii="Times New Roman" w:eastAsia="Times New Roman" w:hAnsi="Times New Roman" w:cs="Times New Roman"/>
          <w:color w:val="000000"/>
          <w:sz w:val="24"/>
          <w:szCs w:val="24"/>
        </w:rPr>
        <w:t>day's notice</w:t>
      </w:r>
      <w:proofErr w:type="spellEnd"/>
      <w:r w:rsidRPr="00FB3A16">
        <w:rPr>
          <w:rFonts w:ascii="Times New Roman" w:eastAsia="Times New Roman" w:hAnsi="Times New Roman" w:cs="Times New Roman"/>
          <w:color w:val="000000"/>
          <w:sz w:val="24"/>
          <w:szCs w:val="24"/>
        </w:rPr>
        <w:t>, again, there is nothing that specifies the consequences of failure to comply or the methodology to compel inspection with a non-compliant employer.</w:t>
      </w:r>
    </w:p>
    <w:p w14:paraId="5A4487C3" w14:textId="770CD498" w:rsidR="007121E5" w:rsidRPr="00FB3A16" w:rsidRDefault="007121E5" w:rsidP="007121E5">
      <w:pPr>
        <w:spacing w:line="240" w:lineRule="auto"/>
        <w:ind w:left="-360"/>
        <w:rPr>
          <w:rFonts w:ascii="Times New Roman" w:eastAsia="Times New Roman" w:hAnsi="Times New Roman" w:cs="Times New Roman"/>
          <w:color w:val="000000"/>
          <w:sz w:val="24"/>
          <w:szCs w:val="24"/>
        </w:rPr>
      </w:pPr>
      <w:r w:rsidRPr="00FB3A16">
        <w:rPr>
          <w:rFonts w:ascii="Times New Roman" w:eastAsia="Times New Roman" w:hAnsi="Times New Roman" w:cs="Times New Roman"/>
          <w:color w:val="000000"/>
          <w:sz w:val="24"/>
          <w:szCs w:val="24"/>
        </w:rPr>
        <w:t xml:space="preserve">This is a clear opportunity for rulemaking and would not require legislative approval, to include the power </w:t>
      </w:r>
      <w:proofErr w:type="gramStart"/>
      <w:r w:rsidRPr="00FB3A16">
        <w:rPr>
          <w:rFonts w:ascii="Times New Roman" w:eastAsia="Times New Roman" w:hAnsi="Times New Roman" w:cs="Times New Roman"/>
          <w:color w:val="000000"/>
          <w:sz w:val="24"/>
          <w:szCs w:val="24"/>
        </w:rPr>
        <w:t>to administratively issue</w:t>
      </w:r>
      <w:proofErr w:type="gramEnd"/>
      <w:r w:rsidRPr="00FB3A16">
        <w:rPr>
          <w:rFonts w:ascii="Times New Roman" w:eastAsia="Times New Roman" w:hAnsi="Times New Roman" w:cs="Times New Roman"/>
          <w:color w:val="000000"/>
          <w:sz w:val="24"/>
          <w:szCs w:val="24"/>
        </w:rPr>
        <w:t xml:space="preserve"> written discovery, to compel the appearance by subpoena of persons for testimony and for the production of documents, all of which could be enforced in the Dauphin County Common Pleas Court where the Secretary's main office is located.   </w:t>
      </w:r>
    </w:p>
    <w:p w14:paraId="12192241" w14:textId="77777777" w:rsidR="007121E5" w:rsidRPr="00A07909" w:rsidRDefault="007121E5" w:rsidP="007121E5">
      <w:pPr>
        <w:pStyle w:val="ListParagraph"/>
        <w:numPr>
          <w:ilvl w:val="0"/>
          <w:numId w:val="9"/>
        </w:numPr>
        <w:spacing w:line="240" w:lineRule="auto"/>
        <w:ind w:hanging="810"/>
        <w:rPr>
          <w:rFonts w:ascii="Times New Roman" w:eastAsia="Times New Roman" w:hAnsi="Times New Roman" w:cs="Times New Roman"/>
          <w:color w:val="000000"/>
          <w:sz w:val="24"/>
          <w:szCs w:val="24"/>
        </w:rPr>
      </w:pPr>
      <w:r w:rsidRPr="00A07909">
        <w:rPr>
          <w:rFonts w:ascii="Times New Roman" w:eastAsia="Times New Roman" w:hAnsi="Times New Roman" w:cs="Times New Roman"/>
          <w:b/>
          <w:bCs/>
          <w:color w:val="000000"/>
          <w:sz w:val="24"/>
          <w:szCs w:val="24"/>
        </w:rPr>
        <w:t>Expansion of application of PWPCL to other types of claims:</w:t>
      </w:r>
    </w:p>
    <w:p w14:paraId="6943C5FE" w14:textId="77777777" w:rsidR="007121E5" w:rsidRPr="00FB3A16" w:rsidRDefault="007121E5" w:rsidP="007121E5">
      <w:pPr>
        <w:spacing w:line="240" w:lineRule="auto"/>
        <w:ind w:left="-450"/>
        <w:rPr>
          <w:rFonts w:ascii="Times New Roman" w:eastAsia="Times New Roman" w:hAnsi="Times New Roman" w:cs="Times New Roman"/>
          <w:color w:val="000000"/>
          <w:sz w:val="24"/>
          <w:szCs w:val="24"/>
        </w:rPr>
      </w:pPr>
      <w:r w:rsidRPr="00FB3A16">
        <w:rPr>
          <w:rFonts w:ascii="Times New Roman" w:eastAsia="Times New Roman" w:hAnsi="Times New Roman" w:cs="Times New Roman"/>
          <w:color w:val="000000"/>
          <w:sz w:val="24"/>
          <w:szCs w:val="24"/>
        </w:rPr>
        <w:t>The issue of including various other types of wage claims (such as violations of the PMWA or the PWA or similar laws) in the PWPCL could be easily accomplished by tweaking the current regulatory framework to include a more whole cloth interpretation of the definition of wages as I referenced above.  By augmenting the definition set forth at </w:t>
      </w:r>
      <w:r w:rsidRPr="00FB3A16">
        <w:rPr>
          <w:rFonts w:ascii="Times New Roman" w:eastAsia="Times New Roman" w:hAnsi="Times New Roman" w:cs="Times New Roman"/>
          <w:color w:val="202124"/>
          <w:sz w:val="24"/>
          <w:szCs w:val="24"/>
          <w:shd w:val="clear" w:color="auto" w:fill="FFFFFF"/>
        </w:rPr>
        <w:t>§ 260.2.1 (</w:t>
      </w:r>
      <w:r w:rsidRPr="00FB3A16">
        <w:rPr>
          <w:rFonts w:ascii="Times New Roman" w:eastAsia="Times New Roman" w:hAnsi="Times New Roman" w:cs="Times New Roman"/>
          <w:color w:val="000000"/>
          <w:sz w:val="24"/>
          <w:szCs w:val="24"/>
        </w:rPr>
        <w:t>"Wages." Includes all earnings of an employ</w:t>
      </w:r>
      <w:r>
        <w:rPr>
          <w:rFonts w:ascii="Times New Roman" w:eastAsia="Times New Roman" w:hAnsi="Times New Roman" w:cs="Times New Roman"/>
          <w:color w:val="000000"/>
          <w:sz w:val="24"/>
          <w:szCs w:val="24"/>
        </w:rPr>
        <w:t>e</w:t>
      </w:r>
      <w:r w:rsidRPr="00FB3A16">
        <w:rPr>
          <w:rFonts w:ascii="Times New Roman" w:eastAsia="Times New Roman" w:hAnsi="Times New Roman" w:cs="Times New Roman"/>
          <w:color w:val="000000"/>
          <w:sz w:val="24"/>
          <w:szCs w:val="24"/>
        </w:rPr>
        <w:t xml:space="preserve">e, regardless of whether determined on time, task, piece, commission or other method of calculation.)  to include for instance, a regulatory interpretation that wages include any amounts due for any work suffered by an employee of an employer arising under any statute in the Commonwealth that regulates the payment of wages in the Commonwealth.  </w:t>
      </w:r>
      <w:proofErr w:type="spellStart"/>
      <w:r w:rsidRPr="00FB3A16">
        <w:rPr>
          <w:rFonts w:ascii="Times New Roman" w:eastAsia="Times New Roman" w:hAnsi="Times New Roman" w:cs="Times New Roman"/>
          <w:color w:val="000000"/>
          <w:sz w:val="24"/>
          <w:szCs w:val="24"/>
        </w:rPr>
        <w:t>Thiswould</w:t>
      </w:r>
      <w:proofErr w:type="spellEnd"/>
      <w:r w:rsidRPr="00FB3A16">
        <w:rPr>
          <w:rFonts w:ascii="Times New Roman" w:eastAsia="Times New Roman" w:hAnsi="Times New Roman" w:cs="Times New Roman"/>
          <w:color w:val="000000"/>
          <w:sz w:val="24"/>
          <w:szCs w:val="24"/>
        </w:rPr>
        <w:t xml:space="preserve"> automatically include claims arising under the PMWA or PWA.  Note that authority for a broader definition of the PWPCL already exists in </w:t>
      </w:r>
      <w:r w:rsidRPr="00FB3A16">
        <w:rPr>
          <w:rFonts w:ascii="Times New Roman" w:eastAsia="Times New Roman" w:hAnsi="Times New Roman" w:cs="Times New Roman"/>
          <w:color w:val="202124"/>
          <w:sz w:val="24"/>
          <w:szCs w:val="24"/>
          <w:shd w:val="clear" w:color="auto" w:fill="FFFFFF"/>
        </w:rPr>
        <w:t>§ 9.2 "Restrictions", which prohibits any deduction or expense that results in wages being less than the minimum wage applicable under the PMWA. </w:t>
      </w:r>
    </w:p>
    <w:p w14:paraId="2BC612F4" w14:textId="1E26B276" w:rsidR="00460D86" w:rsidRDefault="006945D9" w:rsidP="00460D86">
      <w:pPr>
        <w:shd w:val="clear" w:color="auto" w:fill="FFFFFF"/>
        <w:tabs>
          <w:tab w:val="left" w:pos="360"/>
        </w:tabs>
        <w:spacing w:after="0" w:line="240" w:lineRule="auto"/>
        <w:ind w:left="-360"/>
        <w:rPr>
          <w:rFonts w:ascii="Times New Roman" w:eastAsia="Times New Roman" w:hAnsi="Times New Roman" w:cs="Times New Roman"/>
          <w:sz w:val="24"/>
          <w:szCs w:val="24"/>
        </w:rPr>
      </w:pPr>
      <w:r w:rsidRPr="00D93039">
        <w:rPr>
          <w:rFonts w:ascii="Times New Roman" w:eastAsia="Times New Roman" w:hAnsi="Times New Roman" w:cs="Times New Roman"/>
          <w:sz w:val="24"/>
          <w:szCs w:val="24"/>
        </w:rPr>
        <w:t> </w:t>
      </w:r>
      <w:r w:rsidRPr="001438D9">
        <w:rPr>
          <w:rFonts w:ascii="Times New Roman" w:eastAsia="Times New Roman" w:hAnsi="Times New Roman" w:cs="Times New Roman"/>
          <w:sz w:val="24"/>
          <w:szCs w:val="24"/>
        </w:rPr>
        <w:t> </w:t>
      </w:r>
    </w:p>
    <w:p w14:paraId="04A65032" w14:textId="482D36C7" w:rsidR="007D7546" w:rsidRPr="00A07909" w:rsidRDefault="007D7546" w:rsidP="007D7546">
      <w:pPr>
        <w:pStyle w:val="ListParagraph"/>
        <w:numPr>
          <w:ilvl w:val="0"/>
          <w:numId w:val="9"/>
        </w:numPr>
        <w:spacing w:line="240" w:lineRule="auto"/>
        <w:ind w:hanging="81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Clarification Regarding Anti-Retaliation Provision</w:t>
      </w:r>
    </w:p>
    <w:p w14:paraId="49C11847" w14:textId="3A533E0C" w:rsidR="007121E5" w:rsidRDefault="007D7546" w:rsidP="00460D86">
      <w:pPr>
        <w:shd w:val="clear" w:color="auto" w:fill="FFFFFF"/>
        <w:tabs>
          <w:tab w:val="left" w:pos="360"/>
        </w:tabs>
        <w:spacing w:after="0" w:line="240" w:lineRule="auto"/>
        <w:ind w:left="-360"/>
        <w:rPr>
          <w:rFonts w:ascii="Times New Roman" w:eastAsia="Times New Roman" w:hAnsi="Times New Roman" w:cs="Times New Roman"/>
          <w:sz w:val="24"/>
          <w:szCs w:val="24"/>
        </w:rPr>
      </w:pPr>
      <w:r w:rsidRPr="007D7546">
        <w:rPr>
          <w:rFonts w:ascii="Times New Roman" w:eastAsia="Times New Roman" w:hAnsi="Times New Roman" w:cs="Times New Roman"/>
          <w:sz w:val="24"/>
          <w:szCs w:val="24"/>
        </w:rPr>
        <w:t xml:space="preserve">Many individuals reliant on the PWPCL’s protections are low-wage workers who are under economic stress.  Such workers are especially susceptible to actual and threatened retaliation by employers when they complain about wage theft and other issues falling within the PWPCL’s purview.  For this reason, we believe the Department should implement a regulation clarifying that it is illegal for an employer to alter an employee’s terms or conditions of employment in retaliation for the employee’s complaints concerning employer conduct the allegedly violates PWPCL provisions.  This anti-retaliation regulation should protect employees who file complaints with the Department, cooperate in Department investigations, or commence civil actions per 43 P.S. sec. 260.9a.  In addition, consistent with court precedent interpreting the FLSA’s anti-retaliation provision, the anti-retaliation regulation should apply to employees’ intra-company complaints to management and human resources.  </w:t>
      </w:r>
      <w:r w:rsidRPr="007D7546">
        <w:rPr>
          <w:rFonts w:ascii="Times New Roman" w:eastAsia="Times New Roman" w:hAnsi="Times New Roman" w:cs="Times New Roman"/>
          <w:i/>
          <w:iCs/>
          <w:sz w:val="24"/>
          <w:szCs w:val="24"/>
        </w:rPr>
        <w:t xml:space="preserve">See, e.g., </w:t>
      </w:r>
      <w:proofErr w:type="spellStart"/>
      <w:r w:rsidRPr="007D7546">
        <w:rPr>
          <w:rFonts w:ascii="Times New Roman" w:eastAsia="Times New Roman" w:hAnsi="Times New Roman" w:cs="Times New Roman"/>
          <w:i/>
          <w:iCs/>
          <w:sz w:val="24"/>
          <w:szCs w:val="24"/>
        </w:rPr>
        <w:t>Kasten</w:t>
      </w:r>
      <w:proofErr w:type="spellEnd"/>
      <w:r w:rsidRPr="007D7546">
        <w:rPr>
          <w:rFonts w:ascii="Times New Roman" w:eastAsia="Times New Roman" w:hAnsi="Times New Roman" w:cs="Times New Roman"/>
          <w:i/>
          <w:iCs/>
          <w:sz w:val="24"/>
          <w:szCs w:val="24"/>
        </w:rPr>
        <w:t xml:space="preserve"> v. Saint-Gobain Performance Plastics Corp</w:t>
      </w:r>
      <w:r w:rsidRPr="007D7546">
        <w:rPr>
          <w:rFonts w:ascii="Times New Roman" w:eastAsia="Times New Roman" w:hAnsi="Times New Roman" w:cs="Times New Roman"/>
          <w:sz w:val="24"/>
          <w:szCs w:val="24"/>
        </w:rPr>
        <w:t>., 563 U.S. 1 (2011) (oral complaints to company officials covered by FLSA’s anti-retaliation provision).</w:t>
      </w:r>
    </w:p>
    <w:p w14:paraId="506C840E" w14:textId="6E12ECEB" w:rsidR="007121E5" w:rsidRDefault="007121E5" w:rsidP="00460D86">
      <w:pPr>
        <w:shd w:val="clear" w:color="auto" w:fill="FFFFFF"/>
        <w:tabs>
          <w:tab w:val="left" w:pos="360"/>
        </w:tabs>
        <w:spacing w:after="0" w:line="240" w:lineRule="auto"/>
        <w:ind w:left="-360"/>
        <w:rPr>
          <w:rFonts w:ascii="Times New Roman" w:eastAsia="Times New Roman" w:hAnsi="Times New Roman" w:cs="Times New Roman"/>
          <w:sz w:val="24"/>
          <w:szCs w:val="24"/>
        </w:rPr>
      </w:pPr>
    </w:p>
    <w:p w14:paraId="6717D96C" w14:textId="18FCED5D" w:rsidR="007121E5" w:rsidRDefault="007121E5" w:rsidP="00460D86">
      <w:pPr>
        <w:shd w:val="clear" w:color="auto" w:fill="FFFFFF"/>
        <w:tabs>
          <w:tab w:val="left" w:pos="360"/>
        </w:tabs>
        <w:spacing w:after="0" w:line="240" w:lineRule="auto"/>
        <w:ind w:left="-360"/>
        <w:rPr>
          <w:rFonts w:ascii="Times New Roman" w:eastAsia="Times New Roman" w:hAnsi="Times New Roman" w:cs="Times New Roman"/>
          <w:sz w:val="24"/>
          <w:szCs w:val="24"/>
        </w:rPr>
      </w:pPr>
    </w:p>
    <w:p w14:paraId="5A0A1F71" w14:textId="77777777" w:rsidR="001B60CA" w:rsidRPr="001438D9" w:rsidRDefault="001B60CA" w:rsidP="00460D86">
      <w:pPr>
        <w:shd w:val="clear" w:color="auto" w:fill="FFFFFF"/>
        <w:tabs>
          <w:tab w:val="left" w:pos="360"/>
        </w:tabs>
        <w:spacing w:after="0" w:line="240" w:lineRule="auto"/>
        <w:ind w:left="-360"/>
        <w:rPr>
          <w:rFonts w:ascii="Times New Roman" w:eastAsia="Times New Roman" w:hAnsi="Times New Roman" w:cs="Times New Roman"/>
          <w:sz w:val="24"/>
          <w:szCs w:val="24"/>
        </w:rPr>
      </w:pPr>
    </w:p>
    <w:p w14:paraId="5165084B" w14:textId="77777777" w:rsidR="00460D86" w:rsidRDefault="006945D9" w:rsidP="00460D86">
      <w:pPr>
        <w:spacing w:after="0" w:line="240" w:lineRule="auto"/>
        <w:ind w:left="-360"/>
        <w:rPr>
          <w:rFonts w:ascii="Times New Roman" w:eastAsia="Times New Roman" w:hAnsi="Times New Roman" w:cs="Times New Roman"/>
          <w:color w:val="000000"/>
          <w:sz w:val="24"/>
          <w:szCs w:val="24"/>
        </w:rPr>
      </w:pPr>
      <w:r w:rsidRPr="001438D9">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ubmitted by</w:t>
      </w:r>
      <w:r w:rsidRPr="001438D9">
        <w:rPr>
          <w:rFonts w:ascii="Times New Roman" w:eastAsia="Times New Roman" w:hAnsi="Times New Roman" w:cs="Times New Roman"/>
          <w:color w:val="000000"/>
          <w:sz w:val="24"/>
          <w:szCs w:val="24"/>
        </w:rPr>
        <w:t>:  </w:t>
      </w:r>
    </w:p>
    <w:p w14:paraId="2BFC01B6" w14:textId="77777777" w:rsidR="001B60CA" w:rsidRDefault="001B60CA" w:rsidP="00460D86">
      <w:pPr>
        <w:spacing w:after="0" w:line="240" w:lineRule="auto"/>
        <w:ind w:left="-360"/>
        <w:rPr>
          <w:rFonts w:ascii="Times New Roman" w:eastAsia="Times New Roman" w:hAnsi="Times New Roman" w:cs="Times New Roman"/>
          <w:color w:val="000000"/>
          <w:sz w:val="24"/>
          <w:szCs w:val="24"/>
        </w:rPr>
      </w:pPr>
    </w:p>
    <w:p w14:paraId="7DDA5C22" w14:textId="77777777" w:rsidR="00460D86" w:rsidRPr="001438D9" w:rsidRDefault="00460D86" w:rsidP="00460D86">
      <w:pPr>
        <w:spacing w:after="0" w:line="240" w:lineRule="auto"/>
        <w:ind w:left="-360"/>
        <w:rPr>
          <w:rFonts w:ascii="Times New Roman" w:eastAsia="Times New Roman" w:hAnsi="Times New Roman" w:cs="Times New Roman"/>
          <w:color w:val="000000"/>
          <w:sz w:val="24"/>
          <w:szCs w:val="24"/>
        </w:rPr>
      </w:pPr>
    </w:p>
    <w:tbl>
      <w:tblPr>
        <w:tblStyle w:val="TableGrid"/>
        <w:tblW w:w="0" w:type="auto"/>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4603"/>
      </w:tblGrid>
      <w:tr w:rsidR="00882313" w14:paraId="4FAB6714" w14:textId="77777777" w:rsidTr="003B2B2F">
        <w:trPr>
          <w:trHeight w:val="1291"/>
        </w:trPr>
        <w:tc>
          <w:tcPr>
            <w:tcW w:w="4853" w:type="dxa"/>
            <w:shd w:val="clear" w:color="auto" w:fill="auto"/>
          </w:tcPr>
          <w:p w14:paraId="4A612034" w14:textId="77777777" w:rsidR="007121E5" w:rsidRDefault="007121E5" w:rsidP="007121E5">
            <w:pPr>
              <w:spacing w:after="0" w:line="240" w:lineRule="auto"/>
              <w:ind w:left="-360"/>
              <w:jc w:val="center"/>
              <w:rPr>
                <w:rFonts w:ascii="Times New Roman" w:eastAsia="Times New Roman" w:hAnsi="Times New Roman" w:cs="Times New Roman"/>
                <w:color w:val="000000"/>
                <w:sz w:val="24"/>
                <w:szCs w:val="24"/>
              </w:rPr>
            </w:pPr>
            <w:r w:rsidRPr="0018323F">
              <w:rPr>
                <w:rFonts w:ascii="Times New Roman" w:eastAsia="Times New Roman" w:hAnsi="Times New Roman" w:cs="Times New Roman"/>
                <w:color w:val="000000"/>
                <w:sz w:val="24"/>
                <w:szCs w:val="24"/>
              </w:rPr>
              <w:t>Nadia Hewka</w:t>
            </w:r>
            <w:r>
              <w:rPr>
                <w:rFonts w:ascii="Times New Roman" w:eastAsia="Times New Roman" w:hAnsi="Times New Roman" w:cs="Times New Roman"/>
                <w:color w:val="000000"/>
                <w:sz w:val="24"/>
                <w:szCs w:val="24"/>
              </w:rPr>
              <w:t>, Supervising Attorney</w:t>
            </w:r>
          </w:p>
          <w:p w14:paraId="0B1D3F57" w14:textId="77777777" w:rsidR="007121E5" w:rsidRPr="0018323F" w:rsidRDefault="007121E5" w:rsidP="007121E5">
            <w:pPr>
              <w:spacing w:after="0" w:line="240" w:lineRule="auto"/>
              <w:ind w:left="-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Seth Lyons, Supervising Attorney</w:t>
            </w:r>
          </w:p>
          <w:p w14:paraId="0644BAA8" w14:textId="34799C9D" w:rsidR="00460D86" w:rsidRDefault="007121E5" w:rsidP="007121E5">
            <w:pPr>
              <w:spacing w:after="0" w:line="240" w:lineRule="auto"/>
              <w:ind w:left="-360"/>
              <w:jc w:val="center"/>
              <w:rPr>
                <w:rFonts w:ascii="Times New Roman" w:eastAsia="Times New Roman" w:hAnsi="Times New Roman" w:cs="Times New Roman"/>
                <w:b/>
                <w:color w:val="000000"/>
                <w:sz w:val="24"/>
                <w:szCs w:val="24"/>
              </w:rPr>
            </w:pPr>
            <w:r w:rsidRPr="00460D86">
              <w:rPr>
                <w:rFonts w:ascii="Times New Roman" w:eastAsia="Times New Roman" w:hAnsi="Times New Roman" w:cs="Times New Roman"/>
                <w:b/>
                <w:color w:val="000000"/>
                <w:sz w:val="24"/>
                <w:szCs w:val="24"/>
              </w:rPr>
              <w:t>Community Legal Services of Philadelphia</w:t>
            </w:r>
          </w:p>
          <w:p w14:paraId="01EA6A1A" w14:textId="2823F397" w:rsidR="007121E5" w:rsidRPr="008F0CBE" w:rsidRDefault="007121E5" w:rsidP="008F0CBE">
            <w:pPr>
              <w:shd w:val="clear" w:color="auto" w:fill="FFFFFF"/>
              <w:spacing w:after="0" w:line="240" w:lineRule="auto"/>
              <w:ind w:left="-360"/>
              <w:jc w:val="center"/>
              <w:rPr>
                <w:rFonts w:ascii="Times New Roman" w:eastAsia="Times New Roman" w:hAnsi="Times New Roman" w:cs="Times New Roman"/>
                <w:b/>
                <w:color w:val="000000"/>
                <w:sz w:val="24"/>
                <w:szCs w:val="24"/>
              </w:rPr>
            </w:pPr>
          </w:p>
        </w:tc>
        <w:tc>
          <w:tcPr>
            <w:tcW w:w="4603" w:type="dxa"/>
          </w:tcPr>
          <w:p w14:paraId="18F516CD" w14:textId="77777777" w:rsidR="00460D86" w:rsidRDefault="006945D9" w:rsidP="00460D86">
            <w:pPr>
              <w:shd w:val="clear" w:color="auto" w:fill="FFFFFF"/>
              <w:spacing w:after="0" w:line="240" w:lineRule="auto"/>
              <w:ind w:left="-360"/>
              <w:jc w:val="center"/>
              <w:textAlignment w:val="baseline"/>
              <w:rPr>
                <w:rFonts w:ascii="Times New Roman" w:eastAsia="Times New Roman" w:hAnsi="Times New Roman" w:cs="Times New Roman"/>
                <w:color w:val="201F1E"/>
                <w:sz w:val="24"/>
                <w:szCs w:val="24"/>
              </w:rPr>
            </w:pPr>
            <w:r>
              <w:rPr>
                <w:rFonts w:ascii="Times New Roman" w:eastAsia="Times New Roman" w:hAnsi="Times New Roman" w:cs="Times New Roman"/>
                <w:color w:val="201F1E"/>
                <w:sz w:val="24"/>
                <w:szCs w:val="24"/>
              </w:rPr>
              <w:t>Deirdre A. Aaron, Partner</w:t>
            </w:r>
          </w:p>
          <w:p w14:paraId="0D788886" w14:textId="77777777" w:rsidR="00460D86" w:rsidRPr="00460D86" w:rsidRDefault="006945D9" w:rsidP="00460D86">
            <w:pPr>
              <w:shd w:val="clear" w:color="auto" w:fill="FFFFFF"/>
              <w:spacing w:after="0" w:line="240" w:lineRule="auto"/>
              <w:ind w:left="-360"/>
              <w:jc w:val="center"/>
              <w:rPr>
                <w:rFonts w:ascii="Times New Roman" w:eastAsia="Times New Roman" w:hAnsi="Times New Roman" w:cs="Times New Roman"/>
                <w:b/>
                <w:color w:val="201F1E"/>
                <w:sz w:val="24"/>
                <w:szCs w:val="24"/>
                <w:bdr w:val="none" w:sz="0" w:space="0" w:color="auto" w:frame="1"/>
              </w:rPr>
            </w:pPr>
            <w:proofErr w:type="spellStart"/>
            <w:r w:rsidRPr="00460D86">
              <w:rPr>
                <w:rFonts w:ascii="Times New Roman" w:eastAsia="Times New Roman" w:hAnsi="Times New Roman" w:cs="Times New Roman"/>
                <w:b/>
                <w:color w:val="201F1E"/>
                <w:sz w:val="24"/>
                <w:szCs w:val="24"/>
              </w:rPr>
              <w:t>Outten</w:t>
            </w:r>
            <w:proofErr w:type="spellEnd"/>
            <w:r w:rsidRPr="00460D86">
              <w:rPr>
                <w:rFonts w:ascii="Times New Roman" w:eastAsia="Times New Roman" w:hAnsi="Times New Roman" w:cs="Times New Roman"/>
                <w:b/>
                <w:color w:val="201F1E"/>
                <w:sz w:val="24"/>
                <w:szCs w:val="24"/>
              </w:rPr>
              <w:t xml:space="preserve"> and Golden</w:t>
            </w:r>
            <w:r w:rsidRPr="00460D86">
              <w:rPr>
                <w:rFonts w:ascii="Times New Roman" w:eastAsia="Times New Roman" w:hAnsi="Times New Roman" w:cs="Times New Roman"/>
                <w:b/>
                <w:color w:val="201F1E"/>
                <w:sz w:val="24"/>
                <w:szCs w:val="24"/>
                <w:bdr w:val="none" w:sz="0" w:space="0" w:color="auto" w:frame="1"/>
              </w:rPr>
              <w:t xml:space="preserve"> </w:t>
            </w:r>
            <w:r w:rsidRPr="00460D86">
              <w:rPr>
                <w:rFonts w:ascii="Times New Roman" w:eastAsia="Times New Roman" w:hAnsi="Times New Roman" w:cs="Times New Roman"/>
                <w:b/>
                <w:color w:val="201F1E"/>
                <w:sz w:val="24"/>
                <w:szCs w:val="24"/>
              </w:rPr>
              <w:t>, LLP</w:t>
            </w:r>
          </w:p>
          <w:p w14:paraId="641A432F" w14:textId="77777777" w:rsidR="00460D86" w:rsidRDefault="00460D86" w:rsidP="00460D86">
            <w:pPr>
              <w:shd w:val="clear" w:color="auto" w:fill="FFFFFF"/>
              <w:spacing w:after="0" w:line="240" w:lineRule="auto"/>
              <w:ind w:left="-360"/>
              <w:jc w:val="center"/>
              <w:rPr>
                <w:rFonts w:ascii="Times New Roman" w:eastAsia="Times New Roman" w:hAnsi="Times New Roman" w:cs="Times New Roman"/>
                <w:color w:val="201F1E"/>
                <w:sz w:val="24"/>
                <w:szCs w:val="24"/>
                <w:bdr w:val="none" w:sz="0" w:space="0" w:color="auto" w:frame="1"/>
              </w:rPr>
            </w:pPr>
          </w:p>
          <w:p w14:paraId="5E905F5A" w14:textId="77777777" w:rsidR="00460D86" w:rsidRPr="0018323F" w:rsidRDefault="006945D9" w:rsidP="00460D86">
            <w:pPr>
              <w:shd w:val="clear" w:color="auto" w:fill="FFFFFF"/>
              <w:spacing w:after="0" w:line="240" w:lineRule="auto"/>
              <w:ind w:left="-360"/>
              <w:jc w:val="center"/>
              <w:rPr>
                <w:rFonts w:ascii="Calibri" w:eastAsia="Times New Roman" w:hAnsi="Calibri" w:cs="Calibri"/>
                <w:color w:val="201F1E"/>
                <w:sz w:val="24"/>
                <w:szCs w:val="24"/>
              </w:rPr>
            </w:pPr>
            <w:r w:rsidRPr="0018323F">
              <w:rPr>
                <w:rFonts w:ascii="Times New Roman" w:eastAsia="Times New Roman" w:hAnsi="Times New Roman" w:cs="Times New Roman"/>
                <w:color w:val="201F1E"/>
                <w:sz w:val="24"/>
                <w:szCs w:val="24"/>
                <w:bdr w:val="none" w:sz="0" w:space="0" w:color="auto" w:frame="1"/>
              </w:rPr>
              <w:t xml:space="preserve">Sarah </w:t>
            </w:r>
            <w:proofErr w:type="spellStart"/>
            <w:r w:rsidRPr="0018323F">
              <w:rPr>
                <w:rFonts w:ascii="Times New Roman" w:eastAsia="Times New Roman" w:hAnsi="Times New Roman" w:cs="Times New Roman"/>
                <w:color w:val="201F1E"/>
                <w:sz w:val="24"/>
                <w:szCs w:val="24"/>
                <w:bdr w:val="none" w:sz="0" w:space="0" w:color="auto" w:frame="1"/>
              </w:rPr>
              <w:t>Schalman</w:t>
            </w:r>
            <w:proofErr w:type="spellEnd"/>
            <w:r w:rsidRPr="0018323F">
              <w:rPr>
                <w:rFonts w:ascii="Times New Roman" w:eastAsia="Times New Roman" w:hAnsi="Times New Roman" w:cs="Times New Roman"/>
                <w:color w:val="201F1E"/>
                <w:sz w:val="24"/>
                <w:szCs w:val="24"/>
                <w:bdr w:val="none" w:sz="0" w:space="0" w:color="auto" w:frame="1"/>
              </w:rPr>
              <w:t>-Bergen</w:t>
            </w:r>
          </w:p>
          <w:p w14:paraId="63A6F482" w14:textId="77777777" w:rsidR="00460D86" w:rsidRDefault="006945D9" w:rsidP="00460D86">
            <w:pPr>
              <w:shd w:val="clear" w:color="auto" w:fill="FFFFFF"/>
              <w:spacing w:after="0" w:line="240" w:lineRule="auto"/>
              <w:ind w:left="-360"/>
              <w:jc w:val="center"/>
              <w:rPr>
                <w:rFonts w:ascii="Times New Roman" w:eastAsia="Times New Roman" w:hAnsi="Times New Roman" w:cs="Times New Roman"/>
                <w:b/>
                <w:color w:val="201F1E"/>
                <w:sz w:val="24"/>
                <w:szCs w:val="24"/>
                <w:bdr w:val="none" w:sz="0" w:space="0" w:color="auto" w:frame="1"/>
              </w:rPr>
            </w:pPr>
            <w:proofErr w:type="spellStart"/>
            <w:r w:rsidRPr="00460D86">
              <w:rPr>
                <w:rFonts w:ascii="Times New Roman" w:eastAsia="Times New Roman" w:hAnsi="Times New Roman" w:cs="Times New Roman"/>
                <w:b/>
                <w:color w:val="201F1E"/>
                <w:sz w:val="24"/>
                <w:szCs w:val="24"/>
                <w:bdr w:val="none" w:sz="0" w:space="0" w:color="auto" w:frame="1"/>
              </w:rPr>
              <w:t>Lichten</w:t>
            </w:r>
            <w:proofErr w:type="spellEnd"/>
            <w:r w:rsidRPr="00460D86">
              <w:rPr>
                <w:rFonts w:ascii="Times New Roman" w:eastAsia="Times New Roman" w:hAnsi="Times New Roman" w:cs="Times New Roman"/>
                <w:b/>
                <w:color w:val="201F1E"/>
                <w:sz w:val="24"/>
                <w:szCs w:val="24"/>
                <w:bdr w:val="none" w:sz="0" w:space="0" w:color="auto" w:frame="1"/>
              </w:rPr>
              <w:t xml:space="preserve"> &amp; </w:t>
            </w:r>
            <w:proofErr w:type="spellStart"/>
            <w:r w:rsidRPr="00460D86">
              <w:rPr>
                <w:rFonts w:ascii="Times New Roman" w:eastAsia="Times New Roman" w:hAnsi="Times New Roman" w:cs="Times New Roman"/>
                <w:b/>
                <w:color w:val="201F1E"/>
                <w:sz w:val="24"/>
                <w:szCs w:val="24"/>
                <w:bdr w:val="none" w:sz="0" w:space="0" w:color="auto" w:frame="1"/>
              </w:rPr>
              <w:t>Liss</w:t>
            </w:r>
            <w:proofErr w:type="spellEnd"/>
            <w:r w:rsidRPr="00460D86">
              <w:rPr>
                <w:rFonts w:ascii="Times New Roman" w:eastAsia="Times New Roman" w:hAnsi="Times New Roman" w:cs="Times New Roman"/>
                <w:b/>
                <w:color w:val="201F1E"/>
                <w:sz w:val="24"/>
                <w:szCs w:val="24"/>
                <w:bdr w:val="none" w:sz="0" w:space="0" w:color="auto" w:frame="1"/>
              </w:rPr>
              <w:t>-Riordan, P.C.</w:t>
            </w:r>
          </w:p>
          <w:p w14:paraId="16FEFFE3" w14:textId="77777777" w:rsidR="008F0CBE" w:rsidRPr="00460D86" w:rsidRDefault="008F0CBE" w:rsidP="00460D86">
            <w:pPr>
              <w:shd w:val="clear" w:color="auto" w:fill="FFFFFF"/>
              <w:spacing w:after="0" w:line="240" w:lineRule="auto"/>
              <w:ind w:left="-360"/>
              <w:jc w:val="center"/>
              <w:rPr>
                <w:rFonts w:ascii="Times New Roman" w:eastAsia="Times New Roman" w:hAnsi="Times New Roman" w:cs="Times New Roman"/>
                <w:b/>
                <w:color w:val="201F1E"/>
                <w:sz w:val="24"/>
                <w:szCs w:val="24"/>
                <w:bdr w:val="none" w:sz="0" w:space="0" w:color="auto" w:frame="1"/>
              </w:rPr>
            </w:pPr>
          </w:p>
        </w:tc>
      </w:tr>
      <w:tr w:rsidR="00882313" w14:paraId="1D82FC26" w14:textId="77777777" w:rsidTr="003B2B2F">
        <w:trPr>
          <w:trHeight w:val="1041"/>
        </w:trPr>
        <w:tc>
          <w:tcPr>
            <w:tcW w:w="4853" w:type="dxa"/>
          </w:tcPr>
          <w:p w14:paraId="4EDEEA20" w14:textId="77777777" w:rsidR="007121E5" w:rsidRPr="00F94A41" w:rsidRDefault="007121E5" w:rsidP="007121E5">
            <w:pPr>
              <w:shd w:val="clear" w:color="auto" w:fill="FFFFFF"/>
              <w:spacing w:after="0" w:line="240" w:lineRule="auto"/>
              <w:ind w:left="-360"/>
              <w:jc w:val="center"/>
              <w:rPr>
                <w:rFonts w:ascii="Times New Roman" w:eastAsia="Times New Roman" w:hAnsi="Times New Roman" w:cs="Times New Roman"/>
                <w:color w:val="201F1E"/>
                <w:sz w:val="24"/>
                <w:szCs w:val="24"/>
              </w:rPr>
            </w:pPr>
            <w:r w:rsidRPr="00F94A41">
              <w:rPr>
                <w:rFonts w:ascii="Times New Roman" w:eastAsia="Times New Roman" w:hAnsi="Times New Roman" w:cs="Times New Roman"/>
                <w:color w:val="201F1E"/>
                <w:sz w:val="24"/>
                <w:szCs w:val="24"/>
                <w:bdr w:val="none" w:sz="0" w:space="0" w:color="auto" w:frame="1"/>
              </w:rPr>
              <w:t>Chelsea Edwards, Lead Employment Attorney</w:t>
            </w:r>
          </w:p>
          <w:p w14:paraId="58C8B4A6" w14:textId="77777777" w:rsidR="007121E5" w:rsidRPr="00F94A41" w:rsidRDefault="007121E5" w:rsidP="007121E5">
            <w:pPr>
              <w:shd w:val="clear" w:color="auto" w:fill="FFFFFF"/>
              <w:spacing w:after="0" w:line="240" w:lineRule="auto"/>
              <w:ind w:left="-360"/>
              <w:jc w:val="center"/>
              <w:rPr>
                <w:rFonts w:ascii="Times New Roman" w:eastAsia="Times New Roman" w:hAnsi="Times New Roman" w:cs="Times New Roman"/>
                <w:color w:val="201F1E"/>
                <w:sz w:val="24"/>
                <w:szCs w:val="24"/>
              </w:rPr>
            </w:pPr>
            <w:proofErr w:type="spellStart"/>
            <w:r w:rsidRPr="00F94A41">
              <w:rPr>
                <w:rFonts w:ascii="Times New Roman" w:eastAsia="Times New Roman" w:hAnsi="Times New Roman" w:cs="Times New Roman"/>
                <w:color w:val="201F1E"/>
                <w:sz w:val="24"/>
                <w:szCs w:val="24"/>
                <w:bdr w:val="none" w:sz="0" w:space="0" w:color="auto" w:frame="1"/>
              </w:rPr>
              <w:t>Lerae</w:t>
            </w:r>
            <w:proofErr w:type="spellEnd"/>
            <w:r w:rsidRPr="00F94A41">
              <w:rPr>
                <w:rFonts w:ascii="Times New Roman" w:eastAsia="Times New Roman" w:hAnsi="Times New Roman" w:cs="Times New Roman"/>
                <w:color w:val="201F1E"/>
                <w:sz w:val="24"/>
                <w:szCs w:val="24"/>
                <w:bdr w:val="none" w:sz="0" w:space="0" w:color="auto" w:frame="1"/>
              </w:rPr>
              <w:t xml:space="preserve"> Kroon, Lead Advocacy Attorney</w:t>
            </w:r>
          </w:p>
          <w:p w14:paraId="26C73B25" w14:textId="77777777" w:rsidR="007121E5" w:rsidRPr="00F94A41" w:rsidRDefault="007121E5" w:rsidP="007121E5">
            <w:pPr>
              <w:shd w:val="clear" w:color="auto" w:fill="FFFFFF"/>
              <w:spacing w:after="0" w:line="240" w:lineRule="auto"/>
              <w:ind w:left="-360"/>
              <w:jc w:val="center"/>
              <w:rPr>
                <w:rFonts w:ascii="Times New Roman" w:eastAsia="Times New Roman" w:hAnsi="Times New Roman" w:cs="Times New Roman"/>
                <w:color w:val="201F1E"/>
                <w:sz w:val="24"/>
                <w:szCs w:val="24"/>
              </w:rPr>
            </w:pPr>
            <w:r w:rsidRPr="00F94A41">
              <w:rPr>
                <w:rFonts w:ascii="Times New Roman" w:eastAsia="Times New Roman" w:hAnsi="Times New Roman" w:cs="Times New Roman"/>
                <w:color w:val="201F1E"/>
                <w:sz w:val="24"/>
                <w:szCs w:val="24"/>
                <w:bdr w:val="none" w:sz="0" w:space="0" w:color="auto" w:frame="1"/>
              </w:rPr>
              <w:t xml:space="preserve">Nina </w:t>
            </w:r>
            <w:proofErr w:type="spellStart"/>
            <w:r w:rsidRPr="00F94A41">
              <w:rPr>
                <w:rFonts w:ascii="Times New Roman" w:eastAsia="Times New Roman" w:hAnsi="Times New Roman" w:cs="Times New Roman"/>
                <w:color w:val="201F1E"/>
                <w:sz w:val="24"/>
                <w:szCs w:val="24"/>
                <w:bdr w:val="none" w:sz="0" w:space="0" w:color="auto" w:frame="1"/>
              </w:rPr>
              <w:t>Menniti</w:t>
            </w:r>
            <w:proofErr w:type="spellEnd"/>
            <w:r w:rsidRPr="00F94A41">
              <w:rPr>
                <w:rFonts w:ascii="Times New Roman" w:eastAsia="Times New Roman" w:hAnsi="Times New Roman" w:cs="Times New Roman"/>
                <w:color w:val="201F1E"/>
                <w:sz w:val="24"/>
                <w:szCs w:val="24"/>
                <w:bdr w:val="none" w:sz="0" w:space="0" w:color="auto" w:frame="1"/>
              </w:rPr>
              <w:t>, Staff Attorney</w:t>
            </w:r>
          </w:p>
          <w:p w14:paraId="4434B110" w14:textId="77777777" w:rsidR="007121E5" w:rsidRPr="00460D86" w:rsidRDefault="007121E5" w:rsidP="007121E5">
            <w:pPr>
              <w:spacing w:after="0" w:line="240" w:lineRule="auto"/>
              <w:ind w:left="-360"/>
              <w:jc w:val="center"/>
              <w:rPr>
                <w:rFonts w:ascii="Times New Roman" w:eastAsia="Times New Roman" w:hAnsi="Times New Roman" w:cs="Times New Roman"/>
                <w:b/>
                <w:color w:val="000000"/>
                <w:sz w:val="24"/>
                <w:szCs w:val="24"/>
              </w:rPr>
            </w:pPr>
            <w:r w:rsidRPr="00460D86">
              <w:rPr>
                <w:rFonts w:ascii="Times New Roman" w:eastAsia="Times New Roman" w:hAnsi="Times New Roman" w:cs="Times New Roman"/>
                <w:b/>
                <w:color w:val="000000"/>
                <w:sz w:val="24"/>
                <w:szCs w:val="24"/>
                <w:bdr w:val="none" w:sz="0" w:space="0" w:color="auto" w:frame="1"/>
              </w:rPr>
              <w:t>Justice at Work Pennsylvania</w:t>
            </w:r>
          </w:p>
          <w:p w14:paraId="3D3BAE1A" w14:textId="77777777" w:rsidR="00460D86" w:rsidRDefault="00460D86" w:rsidP="007121E5">
            <w:pPr>
              <w:spacing w:after="0" w:line="240" w:lineRule="auto"/>
              <w:ind w:left="-360"/>
              <w:jc w:val="center"/>
              <w:rPr>
                <w:rFonts w:ascii="Times New Roman" w:eastAsia="Times New Roman" w:hAnsi="Times New Roman" w:cs="Times New Roman"/>
                <w:color w:val="000000"/>
                <w:sz w:val="24"/>
                <w:szCs w:val="24"/>
              </w:rPr>
            </w:pPr>
          </w:p>
        </w:tc>
        <w:tc>
          <w:tcPr>
            <w:tcW w:w="4603" w:type="dxa"/>
          </w:tcPr>
          <w:p w14:paraId="3592E2DA" w14:textId="77777777" w:rsidR="00460D86" w:rsidRDefault="006945D9" w:rsidP="00460D86">
            <w:pPr>
              <w:spacing w:after="0" w:line="240" w:lineRule="auto"/>
              <w:ind w:left="-360"/>
              <w:jc w:val="center"/>
              <w:rPr>
                <w:rFonts w:ascii="Times New Roman" w:eastAsia="Times New Roman" w:hAnsi="Times New Roman" w:cs="Times New Roman"/>
                <w:color w:val="000000"/>
                <w:sz w:val="24"/>
                <w:szCs w:val="24"/>
                <w:bdr w:val="none" w:sz="0" w:space="0" w:color="auto" w:frame="1"/>
              </w:rPr>
            </w:pPr>
            <w:r>
              <w:rPr>
                <w:rFonts w:ascii="Times New Roman" w:eastAsia="Times New Roman" w:hAnsi="Times New Roman" w:cs="Times New Roman"/>
                <w:color w:val="000000"/>
                <w:sz w:val="24"/>
                <w:szCs w:val="24"/>
                <w:bdr w:val="none" w:sz="0" w:space="0" w:color="auto" w:frame="1"/>
              </w:rPr>
              <w:t xml:space="preserve">Pete </w:t>
            </w:r>
            <w:proofErr w:type="spellStart"/>
            <w:r>
              <w:rPr>
                <w:rFonts w:ascii="Times New Roman" w:eastAsia="Times New Roman" w:hAnsi="Times New Roman" w:cs="Times New Roman"/>
                <w:color w:val="000000"/>
                <w:sz w:val="24"/>
                <w:szCs w:val="24"/>
                <w:bdr w:val="none" w:sz="0" w:space="0" w:color="auto" w:frame="1"/>
              </w:rPr>
              <w:t>Winebrake</w:t>
            </w:r>
            <w:proofErr w:type="spellEnd"/>
            <w:r>
              <w:rPr>
                <w:rFonts w:ascii="Times New Roman" w:eastAsia="Times New Roman" w:hAnsi="Times New Roman" w:cs="Times New Roman"/>
                <w:color w:val="000000"/>
                <w:sz w:val="24"/>
                <w:szCs w:val="24"/>
                <w:bdr w:val="none" w:sz="0" w:space="0" w:color="auto" w:frame="1"/>
              </w:rPr>
              <w:t>, Partner</w:t>
            </w:r>
          </w:p>
          <w:p w14:paraId="5F15A301" w14:textId="77777777" w:rsidR="00460D86" w:rsidRDefault="006945D9" w:rsidP="00460D86">
            <w:pPr>
              <w:spacing w:after="0" w:line="240" w:lineRule="auto"/>
              <w:ind w:left="-360"/>
              <w:jc w:val="center"/>
              <w:rPr>
                <w:rFonts w:ascii="Times New Roman" w:eastAsia="Times New Roman" w:hAnsi="Times New Roman" w:cs="Times New Roman"/>
                <w:color w:val="000000"/>
                <w:sz w:val="24"/>
                <w:szCs w:val="24"/>
                <w:bdr w:val="none" w:sz="0" w:space="0" w:color="auto" w:frame="1"/>
              </w:rPr>
            </w:pPr>
            <w:r>
              <w:rPr>
                <w:rFonts w:ascii="Times New Roman" w:eastAsia="Times New Roman" w:hAnsi="Times New Roman" w:cs="Times New Roman"/>
                <w:color w:val="000000"/>
                <w:sz w:val="24"/>
                <w:szCs w:val="24"/>
                <w:bdr w:val="none" w:sz="0" w:space="0" w:color="auto" w:frame="1"/>
              </w:rPr>
              <w:t xml:space="preserve">R. Andrew </w:t>
            </w:r>
            <w:proofErr w:type="spellStart"/>
            <w:r>
              <w:rPr>
                <w:rFonts w:ascii="Times New Roman" w:eastAsia="Times New Roman" w:hAnsi="Times New Roman" w:cs="Times New Roman"/>
                <w:color w:val="000000"/>
                <w:sz w:val="24"/>
                <w:szCs w:val="24"/>
                <w:bdr w:val="none" w:sz="0" w:space="0" w:color="auto" w:frame="1"/>
              </w:rPr>
              <w:t>Santillo</w:t>
            </w:r>
            <w:proofErr w:type="spellEnd"/>
            <w:r>
              <w:rPr>
                <w:rFonts w:ascii="Times New Roman" w:eastAsia="Times New Roman" w:hAnsi="Times New Roman" w:cs="Times New Roman"/>
                <w:color w:val="000000"/>
                <w:sz w:val="24"/>
                <w:szCs w:val="24"/>
                <w:bdr w:val="none" w:sz="0" w:space="0" w:color="auto" w:frame="1"/>
              </w:rPr>
              <w:t>, Partner</w:t>
            </w:r>
          </w:p>
          <w:p w14:paraId="5C1B4716" w14:textId="77777777" w:rsidR="00460D86" w:rsidRPr="00460D86" w:rsidRDefault="006945D9" w:rsidP="00460D86">
            <w:pPr>
              <w:spacing w:after="0" w:line="240" w:lineRule="auto"/>
              <w:ind w:left="-360"/>
              <w:jc w:val="center"/>
              <w:rPr>
                <w:rFonts w:ascii="Times New Roman" w:eastAsia="Times New Roman" w:hAnsi="Times New Roman" w:cs="Times New Roman"/>
                <w:b/>
                <w:color w:val="000000"/>
                <w:sz w:val="24"/>
                <w:szCs w:val="24"/>
              </w:rPr>
            </w:pPr>
            <w:proofErr w:type="spellStart"/>
            <w:r w:rsidRPr="00460D86">
              <w:rPr>
                <w:rFonts w:ascii="Times New Roman" w:eastAsia="Times New Roman" w:hAnsi="Times New Roman" w:cs="Times New Roman"/>
                <w:b/>
                <w:color w:val="000000"/>
                <w:sz w:val="24"/>
                <w:szCs w:val="24"/>
                <w:bdr w:val="none" w:sz="0" w:space="0" w:color="auto" w:frame="1"/>
              </w:rPr>
              <w:t>Winebrake</w:t>
            </w:r>
            <w:proofErr w:type="spellEnd"/>
            <w:r w:rsidRPr="00460D86">
              <w:rPr>
                <w:rFonts w:ascii="Times New Roman" w:eastAsia="Times New Roman" w:hAnsi="Times New Roman" w:cs="Times New Roman"/>
                <w:b/>
                <w:color w:val="000000"/>
                <w:sz w:val="24"/>
                <w:szCs w:val="24"/>
                <w:bdr w:val="none" w:sz="0" w:space="0" w:color="auto" w:frame="1"/>
              </w:rPr>
              <w:t xml:space="preserve"> and </w:t>
            </w:r>
            <w:proofErr w:type="spellStart"/>
            <w:r w:rsidRPr="00460D86">
              <w:rPr>
                <w:rFonts w:ascii="Times New Roman" w:eastAsia="Times New Roman" w:hAnsi="Times New Roman" w:cs="Times New Roman"/>
                <w:b/>
                <w:color w:val="000000"/>
                <w:sz w:val="24"/>
                <w:szCs w:val="24"/>
                <w:bdr w:val="none" w:sz="0" w:space="0" w:color="auto" w:frame="1"/>
              </w:rPr>
              <w:t>Santillo</w:t>
            </w:r>
            <w:proofErr w:type="spellEnd"/>
            <w:r w:rsidRPr="00460D86">
              <w:rPr>
                <w:rFonts w:ascii="Times New Roman" w:eastAsia="Times New Roman" w:hAnsi="Times New Roman" w:cs="Times New Roman"/>
                <w:b/>
                <w:color w:val="000000"/>
                <w:sz w:val="24"/>
                <w:szCs w:val="24"/>
                <w:bdr w:val="none" w:sz="0" w:space="0" w:color="auto" w:frame="1"/>
              </w:rPr>
              <w:t xml:space="preserve"> Law</w:t>
            </w:r>
          </w:p>
        </w:tc>
      </w:tr>
      <w:tr w:rsidR="00882313" w14:paraId="652FF45E" w14:textId="77777777" w:rsidTr="003B2B2F">
        <w:trPr>
          <w:trHeight w:val="644"/>
        </w:trPr>
        <w:tc>
          <w:tcPr>
            <w:tcW w:w="4853" w:type="dxa"/>
          </w:tcPr>
          <w:p w14:paraId="450FF986" w14:textId="77777777" w:rsidR="00460D86" w:rsidRPr="0018323F" w:rsidRDefault="006945D9" w:rsidP="00460D86">
            <w:pPr>
              <w:spacing w:after="0" w:line="240" w:lineRule="auto"/>
              <w:ind w:left="-360"/>
              <w:jc w:val="center"/>
              <w:rPr>
                <w:rFonts w:ascii="Times New Roman" w:eastAsia="Times New Roman" w:hAnsi="Times New Roman" w:cs="Times New Roman"/>
                <w:color w:val="000000"/>
                <w:sz w:val="24"/>
                <w:szCs w:val="24"/>
              </w:rPr>
            </w:pPr>
            <w:r w:rsidRPr="0018323F">
              <w:rPr>
                <w:rFonts w:ascii="Times New Roman" w:eastAsia="Times New Roman" w:hAnsi="Times New Roman" w:cs="Times New Roman"/>
                <w:color w:val="000000"/>
                <w:sz w:val="24"/>
                <w:szCs w:val="24"/>
                <w:bdr w:val="none" w:sz="0" w:space="0" w:color="auto" w:frame="1"/>
              </w:rPr>
              <w:t>Catherine K. Ruckelshaus</w:t>
            </w:r>
            <w:r>
              <w:rPr>
                <w:rFonts w:ascii="Times New Roman" w:eastAsia="Times New Roman" w:hAnsi="Times New Roman" w:cs="Times New Roman"/>
                <w:color w:val="000000"/>
                <w:sz w:val="24"/>
                <w:szCs w:val="24"/>
                <w:bdr w:val="none" w:sz="0" w:space="0" w:color="auto" w:frame="1"/>
              </w:rPr>
              <w:t xml:space="preserve">, </w:t>
            </w:r>
            <w:r w:rsidRPr="0018323F">
              <w:rPr>
                <w:rFonts w:ascii="Times New Roman" w:eastAsia="Times New Roman" w:hAnsi="Times New Roman" w:cs="Times New Roman"/>
                <w:color w:val="000000"/>
                <w:sz w:val="24"/>
                <w:szCs w:val="24"/>
                <w:bdr w:val="none" w:sz="0" w:space="0" w:color="auto" w:frame="1"/>
              </w:rPr>
              <w:t>General Counsel</w:t>
            </w:r>
          </w:p>
          <w:p w14:paraId="10E45A9B" w14:textId="77777777" w:rsidR="00460D86" w:rsidRDefault="006945D9" w:rsidP="00460D86">
            <w:pPr>
              <w:spacing w:after="0" w:line="240" w:lineRule="auto"/>
              <w:ind w:left="-360"/>
              <w:jc w:val="center"/>
              <w:rPr>
                <w:rFonts w:ascii="Times New Roman" w:eastAsia="Times New Roman" w:hAnsi="Times New Roman" w:cs="Times New Roman"/>
                <w:b/>
                <w:color w:val="000000"/>
                <w:sz w:val="24"/>
                <w:szCs w:val="24"/>
                <w:bdr w:val="none" w:sz="0" w:space="0" w:color="auto" w:frame="1"/>
              </w:rPr>
            </w:pPr>
            <w:r w:rsidRPr="00460D86">
              <w:rPr>
                <w:rFonts w:ascii="Times New Roman" w:eastAsia="Times New Roman" w:hAnsi="Times New Roman" w:cs="Times New Roman"/>
                <w:b/>
                <w:color w:val="000000"/>
                <w:sz w:val="24"/>
                <w:szCs w:val="24"/>
                <w:bdr w:val="none" w:sz="0" w:space="0" w:color="auto" w:frame="1"/>
              </w:rPr>
              <w:t>National Employment Law Project, Inc.</w:t>
            </w:r>
          </w:p>
          <w:p w14:paraId="2374A661" w14:textId="77777777" w:rsidR="00460D86" w:rsidRPr="0018323F" w:rsidRDefault="00460D86" w:rsidP="00460D86">
            <w:pPr>
              <w:spacing w:after="0" w:line="240" w:lineRule="auto"/>
              <w:ind w:left="-360"/>
              <w:jc w:val="center"/>
              <w:rPr>
                <w:rFonts w:ascii="Times New Roman" w:eastAsia="Times New Roman" w:hAnsi="Times New Roman" w:cs="Times New Roman"/>
                <w:color w:val="000000"/>
                <w:sz w:val="24"/>
                <w:szCs w:val="24"/>
              </w:rPr>
            </w:pPr>
          </w:p>
        </w:tc>
        <w:tc>
          <w:tcPr>
            <w:tcW w:w="4603" w:type="dxa"/>
          </w:tcPr>
          <w:p w14:paraId="4D1FA84F" w14:textId="0BF50860" w:rsidR="00460D86" w:rsidRDefault="0032189D" w:rsidP="00460D86">
            <w:pPr>
              <w:spacing w:after="0" w:line="240" w:lineRule="auto"/>
              <w:ind w:left="-360"/>
              <w:jc w:val="center"/>
              <w:rPr>
                <w:rFonts w:ascii="Times New Roman" w:eastAsia="Times New Roman" w:hAnsi="Times New Roman" w:cs="Times New Roman"/>
                <w:color w:val="201F1E"/>
                <w:sz w:val="24"/>
                <w:szCs w:val="24"/>
                <w:bdr w:val="none" w:sz="0" w:space="0" w:color="auto" w:frame="1"/>
              </w:rPr>
            </w:pPr>
            <w:proofErr w:type="spellStart"/>
            <w:r>
              <w:rPr>
                <w:rFonts w:ascii="Times New Roman" w:eastAsia="Times New Roman" w:hAnsi="Times New Roman" w:cs="Times New Roman"/>
                <w:color w:val="201F1E"/>
                <w:sz w:val="24"/>
                <w:szCs w:val="24"/>
                <w:bdr w:val="none" w:sz="0" w:space="0" w:color="auto" w:frame="1"/>
              </w:rPr>
              <w:t>Reesa</w:t>
            </w:r>
            <w:proofErr w:type="spellEnd"/>
            <w:r>
              <w:rPr>
                <w:rFonts w:ascii="Times New Roman" w:eastAsia="Times New Roman" w:hAnsi="Times New Roman" w:cs="Times New Roman"/>
                <w:color w:val="201F1E"/>
                <w:sz w:val="24"/>
                <w:szCs w:val="24"/>
                <w:bdr w:val="none" w:sz="0" w:space="0" w:color="auto" w:frame="1"/>
              </w:rPr>
              <w:t xml:space="preserve"> </w:t>
            </w:r>
            <w:proofErr w:type="spellStart"/>
            <w:r>
              <w:rPr>
                <w:rFonts w:ascii="Times New Roman" w:eastAsia="Times New Roman" w:hAnsi="Times New Roman" w:cs="Times New Roman"/>
                <w:color w:val="201F1E"/>
                <w:sz w:val="24"/>
                <w:szCs w:val="24"/>
                <w:bdr w:val="none" w:sz="0" w:space="0" w:color="auto" w:frame="1"/>
              </w:rPr>
              <w:t>Kossoff</w:t>
            </w:r>
            <w:proofErr w:type="spellEnd"/>
            <w:r>
              <w:rPr>
                <w:rFonts w:ascii="Times New Roman" w:eastAsia="Times New Roman" w:hAnsi="Times New Roman" w:cs="Times New Roman"/>
                <w:color w:val="201F1E"/>
                <w:sz w:val="24"/>
                <w:szCs w:val="24"/>
                <w:bdr w:val="none" w:sz="0" w:space="0" w:color="auto" w:frame="1"/>
              </w:rPr>
              <w:t>, Executive Director</w:t>
            </w:r>
          </w:p>
          <w:p w14:paraId="5288CD11" w14:textId="2FE5590A" w:rsidR="00460D86" w:rsidRPr="00460D86" w:rsidRDefault="0032189D" w:rsidP="00460D86">
            <w:pPr>
              <w:spacing w:after="0" w:line="240" w:lineRule="auto"/>
              <w:ind w:left="-360"/>
              <w:jc w:val="center"/>
              <w:rPr>
                <w:rFonts w:ascii="Times New Roman" w:eastAsia="Times New Roman" w:hAnsi="Times New Roman" w:cs="Times New Roman"/>
                <w:b/>
                <w:color w:val="201F1E"/>
                <w:sz w:val="24"/>
                <w:szCs w:val="24"/>
                <w:bdr w:val="none" w:sz="0" w:space="0" w:color="auto" w:frame="1"/>
              </w:rPr>
            </w:pPr>
            <w:r>
              <w:rPr>
                <w:rFonts w:ascii="Times New Roman" w:eastAsia="Times New Roman" w:hAnsi="Times New Roman" w:cs="Times New Roman"/>
                <w:b/>
                <w:color w:val="201F1E"/>
                <w:sz w:val="24"/>
                <w:szCs w:val="24"/>
                <w:bdr w:val="none" w:sz="0" w:space="0" w:color="auto" w:frame="1"/>
              </w:rPr>
              <w:t xml:space="preserve">SEIU </w:t>
            </w:r>
            <w:bookmarkStart w:id="0" w:name="_GoBack"/>
            <w:bookmarkEnd w:id="0"/>
            <w:r>
              <w:rPr>
                <w:rFonts w:ascii="Times New Roman" w:eastAsia="Times New Roman" w:hAnsi="Times New Roman" w:cs="Times New Roman"/>
                <w:b/>
                <w:color w:val="201F1E"/>
                <w:sz w:val="24"/>
                <w:szCs w:val="24"/>
                <w:bdr w:val="none" w:sz="0" w:space="0" w:color="auto" w:frame="1"/>
              </w:rPr>
              <w:t>PA State Council</w:t>
            </w:r>
          </w:p>
        </w:tc>
      </w:tr>
      <w:tr w:rsidR="00882313" w14:paraId="6B2FADF2" w14:textId="77777777" w:rsidTr="003B2B2F">
        <w:trPr>
          <w:trHeight w:val="1322"/>
        </w:trPr>
        <w:tc>
          <w:tcPr>
            <w:tcW w:w="4853" w:type="dxa"/>
          </w:tcPr>
          <w:p w14:paraId="7BBEA944" w14:textId="77777777" w:rsidR="00460D86" w:rsidRPr="0018323F" w:rsidRDefault="006945D9" w:rsidP="00460D86">
            <w:pPr>
              <w:shd w:val="clear" w:color="auto" w:fill="FFFFFF"/>
              <w:spacing w:after="0" w:line="240" w:lineRule="auto"/>
              <w:ind w:left="-360"/>
              <w:jc w:val="center"/>
              <w:textAlignment w:val="baseline"/>
              <w:rPr>
                <w:rFonts w:ascii="Times New Roman" w:eastAsia="Times New Roman" w:hAnsi="Times New Roman" w:cs="Times New Roman"/>
                <w:color w:val="000000"/>
                <w:sz w:val="24"/>
                <w:szCs w:val="24"/>
              </w:rPr>
            </w:pPr>
            <w:r w:rsidRPr="0018323F">
              <w:rPr>
                <w:rFonts w:ascii="Times New Roman" w:eastAsia="Times New Roman" w:hAnsi="Times New Roman" w:cs="Times New Roman"/>
                <w:color w:val="000000"/>
                <w:sz w:val="24"/>
                <w:szCs w:val="24"/>
              </w:rPr>
              <w:t>Michael D. Simon</w:t>
            </w:r>
          </w:p>
          <w:p w14:paraId="5C707DDA" w14:textId="77777777" w:rsidR="00460D86" w:rsidRPr="0018323F" w:rsidRDefault="006945D9" w:rsidP="00460D86">
            <w:pPr>
              <w:shd w:val="clear" w:color="auto" w:fill="FFFFFF"/>
              <w:spacing w:after="0" w:line="240" w:lineRule="auto"/>
              <w:ind w:left="-360"/>
              <w:jc w:val="center"/>
              <w:textAlignment w:val="baseline"/>
              <w:rPr>
                <w:rFonts w:ascii="Times New Roman" w:eastAsia="Times New Roman" w:hAnsi="Times New Roman" w:cs="Times New Roman"/>
                <w:color w:val="000000"/>
                <w:sz w:val="24"/>
                <w:szCs w:val="24"/>
              </w:rPr>
            </w:pPr>
            <w:r w:rsidRPr="0018323F">
              <w:rPr>
                <w:rFonts w:ascii="Times New Roman" w:eastAsia="Times New Roman" w:hAnsi="Times New Roman" w:cs="Times New Roman"/>
                <w:color w:val="000000"/>
                <w:sz w:val="24"/>
                <w:szCs w:val="24"/>
              </w:rPr>
              <w:t>Adjunct Professor/Supervising Attorney</w:t>
            </w:r>
          </w:p>
          <w:p w14:paraId="6299009D" w14:textId="77777777" w:rsidR="00460D86" w:rsidRPr="00460D86" w:rsidRDefault="006945D9" w:rsidP="00460D86">
            <w:pPr>
              <w:shd w:val="clear" w:color="auto" w:fill="FFFFFF"/>
              <w:spacing w:after="0"/>
              <w:ind w:left="-360"/>
              <w:jc w:val="center"/>
              <w:textAlignment w:val="baseline"/>
              <w:rPr>
                <w:rFonts w:ascii="Times New Roman" w:eastAsia="Times New Roman" w:hAnsi="Times New Roman" w:cs="Times New Roman"/>
                <w:b/>
                <w:color w:val="000000"/>
                <w:sz w:val="24"/>
                <w:szCs w:val="24"/>
              </w:rPr>
            </w:pPr>
            <w:r w:rsidRPr="00460D86">
              <w:rPr>
                <w:rFonts w:ascii="Times New Roman" w:eastAsia="Times New Roman" w:hAnsi="Times New Roman" w:cs="Times New Roman"/>
                <w:b/>
                <w:color w:val="000000"/>
                <w:sz w:val="24"/>
                <w:szCs w:val="24"/>
              </w:rPr>
              <w:t>Duquesne Law School</w:t>
            </w:r>
          </w:p>
          <w:p w14:paraId="22B980DF" w14:textId="77777777" w:rsidR="00460D86" w:rsidRPr="00460D86" w:rsidRDefault="006945D9" w:rsidP="00460D86">
            <w:pPr>
              <w:shd w:val="clear" w:color="auto" w:fill="FFFFFF"/>
              <w:spacing w:after="0"/>
              <w:ind w:left="-360"/>
              <w:jc w:val="center"/>
              <w:textAlignment w:val="baseline"/>
              <w:rPr>
                <w:rFonts w:ascii="Times New Roman" w:eastAsia="Times New Roman" w:hAnsi="Times New Roman" w:cs="Times New Roman"/>
                <w:b/>
                <w:color w:val="000000"/>
                <w:sz w:val="24"/>
                <w:szCs w:val="24"/>
              </w:rPr>
            </w:pPr>
            <w:r w:rsidRPr="00460D86">
              <w:rPr>
                <w:rFonts w:ascii="Times New Roman" w:eastAsia="Times New Roman" w:hAnsi="Times New Roman" w:cs="Times New Roman"/>
                <w:b/>
                <w:color w:val="000000"/>
                <w:sz w:val="24"/>
                <w:szCs w:val="24"/>
              </w:rPr>
              <w:t>Unemployment Compensation Clinic</w:t>
            </w:r>
          </w:p>
          <w:p w14:paraId="4191ABD3" w14:textId="77777777" w:rsidR="00460D86" w:rsidRPr="0018323F" w:rsidRDefault="00460D86" w:rsidP="00460D86">
            <w:pPr>
              <w:ind w:left="-360"/>
              <w:jc w:val="center"/>
              <w:rPr>
                <w:rFonts w:ascii="Times New Roman" w:eastAsia="Times New Roman" w:hAnsi="Times New Roman" w:cs="Times New Roman"/>
                <w:color w:val="000000"/>
                <w:sz w:val="24"/>
                <w:szCs w:val="24"/>
              </w:rPr>
            </w:pPr>
          </w:p>
        </w:tc>
        <w:tc>
          <w:tcPr>
            <w:tcW w:w="4603" w:type="dxa"/>
          </w:tcPr>
          <w:p w14:paraId="0C799C11" w14:textId="77777777" w:rsidR="00460D86" w:rsidRPr="00197D75" w:rsidRDefault="006945D9" w:rsidP="00460D86">
            <w:pPr>
              <w:shd w:val="clear" w:color="auto" w:fill="FFFFFF"/>
              <w:spacing w:after="0" w:line="240" w:lineRule="auto"/>
              <w:ind w:left="-360"/>
              <w:jc w:val="center"/>
              <w:rPr>
                <w:rFonts w:ascii="Times New Roman" w:eastAsia="Times New Roman" w:hAnsi="Times New Roman" w:cs="Times New Roman"/>
                <w:color w:val="000000"/>
                <w:sz w:val="24"/>
                <w:szCs w:val="24"/>
                <w:bdr w:val="none" w:sz="0" w:space="0" w:color="auto" w:frame="1"/>
              </w:rPr>
            </w:pPr>
            <w:r w:rsidRPr="00197D75">
              <w:rPr>
                <w:rFonts w:ascii="Times New Roman" w:eastAsia="Times New Roman" w:hAnsi="Times New Roman" w:cs="Times New Roman"/>
                <w:color w:val="000000"/>
                <w:sz w:val="24"/>
                <w:szCs w:val="24"/>
                <w:bdr w:val="none" w:sz="0" w:space="0" w:color="auto" w:frame="1"/>
              </w:rPr>
              <w:t xml:space="preserve">Stephen </w:t>
            </w:r>
            <w:proofErr w:type="spellStart"/>
            <w:r w:rsidRPr="00197D75">
              <w:rPr>
                <w:rFonts w:ascii="Times New Roman" w:eastAsia="Times New Roman" w:hAnsi="Times New Roman" w:cs="Times New Roman"/>
                <w:color w:val="000000"/>
                <w:sz w:val="24"/>
                <w:szCs w:val="24"/>
                <w:bdr w:val="none" w:sz="0" w:space="0" w:color="auto" w:frame="1"/>
              </w:rPr>
              <w:t>Herzenberg</w:t>
            </w:r>
            <w:proofErr w:type="spellEnd"/>
            <w:r w:rsidRPr="00197D75">
              <w:rPr>
                <w:rFonts w:ascii="Times New Roman" w:eastAsia="Times New Roman" w:hAnsi="Times New Roman" w:cs="Times New Roman"/>
                <w:color w:val="000000"/>
                <w:sz w:val="24"/>
                <w:szCs w:val="24"/>
                <w:bdr w:val="none" w:sz="0" w:space="0" w:color="auto" w:frame="1"/>
              </w:rPr>
              <w:t>, Executive Director</w:t>
            </w:r>
          </w:p>
          <w:p w14:paraId="3064E68F" w14:textId="77777777" w:rsidR="00460D86" w:rsidRPr="00460D86" w:rsidRDefault="006945D9" w:rsidP="00460D86">
            <w:pPr>
              <w:shd w:val="clear" w:color="auto" w:fill="FFFFFF"/>
              <w:spacing w:after="0" w:line="240" w:lineRule="auto"/>
              <w:ind w:left="-360"/>
              <w:jc w:val="center"/>
              <w:rPr>
                <w:rFonts w:ascii="Times New Roman" w:eastAsia="Times New Roman" w:hAnsi="Times New Roman" w:cs="Times New Roman"/>
                <w:b/>
                <w:color w:val="000000"/>
                <w:sz w:val="24"/>
                <w:szCs w:val="24"/>
                <w:bdr w:val="none" w:sz="0" w:space="0" w:color="auto" w:frame="1"/>
              </w:rPr>
            </w:pPr>
            <w:r w:rsidRPr="00460D86">
              <w:rPr>
                <w:rFonts w:ascii="Times New Roman" w:eastAsia="Times New Roman" w:hAnsi="Times New Roman" w:cs="Times New Roman"/>
                <w:b/>
                <w:color w:val="000000"/>
                <w:sz w:val="24"/>
                <w:szCs w:val="24"/>
                <w:bdr w:val="none" w:sz="0" w:space="0" w:color="auto" w:frame="1"/>
              </w:rPr>
              <w:t>Keystone Research Center</w:t>
            </w:r>
          </w:p>
          <w:p w14:paraId="29EDC023" w14:textId="77777777" w:rsidR="00460D86" w:rsidRPr="00197D75" w:rsidRDefault="00460D86" w:rsidP="00460D86">
            <w:pPr>
              <w:shd w:val="clear" w:color="auto" w:fill="FFFFFF"/>
              <w:spacing w:after="0" w:line="240" w:lineRule="auto"/>
              <w:ind w:left="-360"/>
              <w:jc w:val="center"/>
              <w:rPr>
                <w:rFonts w:ascii="Times New Roman" w:eastAsia="Times New Roman" w:hAnsi="Times New Roman" w:cs="Times New Roman"/>
                <w:color w:val="000000"/>
                <w:sz w:val="24"/>
                <w:szCs w:val="24"/>
                <w:bdr w:val="none" w:sz="0" w:space="0" w:color="auto" w:frame="1"/>
              </w:rPr>
            </w:pPr>
          </w:p>
          <w:p w14:paraId="20F0BD6F" w14:textId="77777777" w:rsidR="00460D86" w:rsidRPr="00197D75" w:rsidRDefault="006945D9" w:rsidP="00460D86">
            <w:pPr>
              <w:shd w:val="clear" w:color="auto" w:fill="FFFFFF"/>
              <w:spacing w:after="0" w:line="240" w:lineRule="auto"/>
              <w:ind w:left="-360"/>
              <w:jc w:val="center"/>
              <w:rPr>
                <w:rFonts w:ascii="Times New Roman" w:eastAsia="Times New Roman" w:hAnsi="Times New Roman" w:cs="Times New Roman"/>
                <w:color w:val="000000"/>
                <w:sz w:val="24"/>
                <w:szCs w:val="24"/>
              </w:rPr>
            </w:pPr>
            <w:r w:rsidRPr="00197D75">
              <w:rPr>
                <w:rFonts w:ascii="Times New Roman" w:eastAsia="Times New Roman" w:hAnsi="Times New Roman" w:cs="Times New Roman"/>
                <w:color w:val="000000"/>
                <w:sz w:val="24"/>
                <w:szCs w:val="24"/>
                <w:bdr w:val="none" w:sz="0" w:space="0" w:color="auto" w:frame="1"/>
              </w:rPr>
              <w:t xml:space="preserve">Marc </w:t>
            </w:r>
            <w:proofErr w:type="spellStart"/>
            <w:r w:rsidRPr="00197D75">
              <w:rPr>
                <w:rFonts w:ascii="Times New Roman" w:eastAsia="Times New Roman" w:hAnsi="Times New Roman" w:cs="Times New Roman"/>
                <w:color w:val="000000"/>
                <w:sz w:val="24"/>
                <w:szCs w:val="24"/>
                <w:bdr w:val="none" w:sz="0" w:space="0" w:color="auto" w:frame="1"/>
              </w:rPr>
              <w:t>Stier</w:t>
            </w:r>
            <w:proofErr w:type="spellEnd"/>
            <w:r w:rsidRPr="00197D75">
              <w:rPr>
                <w:rFonts w:ascii="Times New Roman" w:eastAsia="Times New Roman" w:hAnsi="Times New Roman" w:cs="Times New Roman"/>
                <w:color w:val="000000"/>
                <w:sz w:val="24"/>
                <w:szCs w:val="24"/>
                <w:bdr w:val="none" w:sz="0" w:space="0" w:color="auto" w:frame="1"/>
              </w:rPr>
              <w:t>, Director</w:t>
            </w:r>
          </w:p>
          <w:p w14:paraId="4EA00013" w14:textId="77777777" w:rsidR="00460D86" w:rsidRPr="0018323F" w:rsidRDefault="006945D9" w:rsidP="00460D86">
            <w:pPr>
              <w:shd w:val="clear" w:color="auto" w:fill="FFFFFF"/>
              <w:spacing w:after="0" w:line="240" w:lineRule="auto"/>
              <w:ind w:left="-360"/>
              <w:jc w:val="center"/>
              <w:rPr>
                <w:rFonts w:ascii="Times New Roman" w:eastAsia="Times New Roman" w:hAnsi="Times New Roman" w:cs="Times New Roman"/>
                <w:color w:val="000000"/>
                <w:sz w:val="24"/>
                <w:szCs w:val="24"/>
                <w:bdr w:val="none" w:sz="0" w:space="0" w:color="auto" w:frame="1"/>
              </w:rPr>
            </w:pPr>
            <w:r w:rsidRPr="00460D86">
              <w:rPr>
                <w:rFonts w:ascii="Times New Roman" w:eastAsia="Times New Roman" w:hAnsi="Times New Roman" w:cs="Times New Roman"/>
                <w:b/>
                <w:color w:val="000000"/>
                <w:sz w:val="24"/>
                <w:szCs w:val="24"/>
                <w:bdr w:val="none" w:sz="0" w:space="0" w:color="auto" w:frame="1"/>
              </w:rPr>
              <w:t>PA Budget and Policy Center</w:t>
            </w:r>
          </w:p>
        </w:tc>
      </w:tr>
    </w:tbl>
    <w:p w14:paraId="1F30FCF9" w14:textId="77777777" w:rsidR="009051BD" w:rsidRDefault="009051BD" w:rsidP="003B2B2F">
      <w:pPr>
        <w:shd w:val="clear" w:color="auto" w:fill="FFFFFF"/>
        <w:spacing w:after="0" w:line="240" w:lineRule="auto"/>
        <w:textAlignment w:val="baseline"/>
        <w:rPr>
          <w:rFonts w:ascii="Times New Roman" w:eastAsia="Times New Roman" w:hAnsi="Times New Roman" w:cs="Times New Roman"/>
          <w:color w:val="000000"/>
          <w:sz w:val="24"/>
          <w:szCs w:val="24"/>
        </w:rPr>
        <w:sectPr w:rsidR="009051BD" w:rsidSect="009051BD">
          <w:headerReference w:type="even" r:id="rId19"/>
          <w:headerReference w:type="default" r:id="rId20"/>
          <w:footerReference w:type="even" r:id="rId21"/>
          <w:footerReference w:type="default" r:id="rId22"/>
          <w:headerReference w:type="first" r:id="rId23"/>
          <w:footerReference w:type="first" r:id="rId24"/>
          <w:pgSz w:w="12240" w:h="15840"/>
          <w:pgMar w:top="2340" w:right="1080" w:bottom="1886" w:left="1800" w:header="0" w:footer="720" w:gutter="0"/>
          <w:pgNumType w:start="1"/>
          <w:cols w:space="720"/>
          <w:titlePg/>
          <w:docGrid w:linePitch="360"/>
        </w:sectPr>
      </w:pPr>
    </w:p>
    <w:p w14:paraId="3565B134" w14:textId="77777777" w:rsidR="00460D86" w:rsidRPr="003D5C59" w:rsidRDefault="00460D86" w:rsidP="00460D86">
      <w:pPr>
        <w:shd w:val="clear" w:color="auto" w:fill="FFFFFF"/>
        <w:spacing w:after="0" w:line="240" w:lineRule="auto"/>
        <w:ind w:left="-360"/>
        <w:textAlignment w:val="baseline"/>
        <w:rPr>
          <w:rFonts w:ascii="Times New Roman" w:eastAsia="Times New Roman" w:hAnsi="Times New Roman" w:cs="Times New Roman"/>
          <w:color w:val="000000"/>
          <w:sz w:val="24"/>
          <w:szCs w:val="24"/>
        </w:rPr>
      </w:pPr>
    </w:p>
    <w:p w14:paraId="0661006E" w14:textId="77777777" w:rsidR="00A06C57" w:rsidRPr="008D4685" w:rsidRDefault="00A06C57" w:rsidP="00460D86">
      <w:pPr>
        <w:spacing w:line="240" w:lineRule="auto"/>
        <w:ind w:left="-360"/>
        <w:contextualSpacing/>
        <w:rPr>
          <w:rFonts w:ascii="Times New Roman" w:hAnsi="Times New Roman" w:cs="Times New Roman"/>
          <w:color w:val="000000"/>
        </w:rPr>
      </w:pPr>
    </w:p>
    <w:sectPr w:rsidR="00A06C57" w:rsidRPr="008D4685" w:rsidSect="009051BD">
      <w:headerReference w:type="default" r:id="rId25"/>
      <w:footerReference w:type="default" r:id="rId26"/>
      <w:headerReference w:type="first" r:id="rId27"/>
      <w:pgSz w:w="12240" w:h="15840"/>
      <w:pgMar w:top="1170" w:right="1080" w:bottom="1080" w:left="1800" w:header="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9B3D1C" w14:textId="77777777" w:rsidR="006945D9" w:rsidRDefault="006945D9">
      <w:pPr>
        <w:spacing w:after="0" w:line="240" w:lineRule="auto"/>
      </w:pPr>
      <w:r>
        <w:separator/>
      </w:r>
    </w:p>
  </w:endnote>
  <w:endnote w:type="continuationSeparator" w:id="0">
    <w:p w14:paraId="19C6B9AA" w14:textId="77777777" w:rsidR="006945D9" w:rsidRDefault="00694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Museo 300">
    <w:altName w:val="Times New Roman"/>
    <w:charset w:val="00"/>
    <w:family w:val="auto"/>
    <w:pitch w:val="variable"/>
    <w:sig w:usb0="00000001" w:usb1="40000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DC3E5" w14:textId="77777777" w:rsidR="00973F51" w:rsidRDefault="00973F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7678E" w14:textId="77777777" w:rsidR="005D1215" w:rsidRDefault="006945D9">
    <w:pPr>
      <w:pStyle w:val="Footer"/>
      <w:rPr>
        <w:color w:val="111A42"/>
      </w:rPr>
    </w:pPr>
    <w:r w:rsidRPr="008C1CD8">
      <w:rPr>
        <w:noProof/>
      </w:rPr>
      <mc:AlternateContent>
        <mc:Choice Requires="wps">
          <w:drawing>
            <wp:anchor distT="0" distB="0" distL="114300" distR="114300" simplePos="0" relativeHeight="251662336" behindDoc="0" locked="0" layoutInCell="1" allowOverlap="1" wp14:anchorId="4DA475D6" wp14:editId="394960AB">
              <wp:simplePos x="0" y="0"/>
              <wp:positionH relativeFrom="column">
                <wp:posOffset>-323850</wp:posOffset>
              </wp:positionH>
              <wp:positionV relativeFrom="paragraph">
                <wp:posOffset>197485</wp:posOffset>
              </wp:positionV>
              <wp:extent cx="6407150" cy="869950"/>
              <wp:effectExtent l="0" t="0" r="0" b="6350"/>
              <wp:wrapSquare wrapText="bothSides"/>
              <wp:docPr id="9" name="Text Box 9"/>
              <wp:cNvGraphicFramePr/>
              <a:graphic xmlns:a="http://schemas.openxmlformats.org/drawingml/2006/main">
                <a:graphicData uri="http://schemas.microsoft.com/office/word/2010/wordprocessingShape">
                  <wps:wsp>
                    <wps:cNvSpPr txBox="1"/>
                    <wps:spPr>
                      <a:xfrm flipH="1">
                        <a:off x="0" y="0"/>
                        <a:ext cx="6407150" cy="869950"/>
                      </a:xfrm>
                      <a:prstGeom prst="rect">
                        <a:avLst/>
                      </a:prstGeom>
                      <a:noFill/>
                      <a:ln>
                        <a:noFill/>
                      </a:ln>
                      <a:effectLst/>
                      <a:extLst>
                        <a:ext uri="{C572A759-6A51-4108-AA02-DFA0A04FC94B}">
                          <ma14:wrappingTextBoxFlag xmlns:w10="urn:schemas-microsoft-com:office:word" xmlns:w="http://schemas.openxmlformats.org/wordprocessingml/2006/main" xmlns:v="urn:schemas-microsoft-com:vml" xmlns:o="urn:schemas-microsoft-com:office:office" xmlns:mv="urn:schemas-microsoft-com:mac:vml" xmlns:mo="http://schemas.microsoft.com/office/mac/office/2008/main" xmlns:ma14="http://schemas.microsoft.com/office/mac/drawingml/2011/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7C07EA2" w14:textId="77777777" w:rsidR="008C1CD8" w:rsidRPr="003B2B2F" w:rsidRDefault="006945D9" w:rsidP="008C1CD8">
                          <w:pPr>
                            <w:rPr>
                              <w:rFonts w:ascii="Arial-BoldMT" w:hAnsi="Arial-BoldMT" w:cs="Arial-BoldMT"/>
                              <w:b/>
                              <w:bCs/>
                              <w:color w:val="111A42"/>
                              <w:sz w:val="18"/>
                              <w:szCs w:val="18"/>
                            </w:rPr>
                          </w:pPr>
                          <w:r>
                            <w:rPr>
                              <w:rFonts w:ascii="Arial-BoldMT" w:hAnsi="Arial-BoldMT" w:cs="Arial-BoldMT"/>
                              <w:b/>
                              <w:bCs/>
                              <w:color w:val="111A42"/>
                              <w:sz w:val="18"/>
                              <w:szCs w:val="18"/>
                            </w:rPr>
                            <w:t>Center City Office</w:t>
                          </w:r>
                          <w:r>
                            <w:rPr>
                              <w:rFonts w:ascii="ArialMT" w:hAnsi="ArialMT" w:cs="ArialMT"/>
                              <w:color w:val="111A42"/>
                              <w:sz w:val="18"/>
                              <w:szCs w:val="18"/>
                            </w:rPr>
                            <w:t xml:space="preserve">: 1424 Chestnut St.  </w:t>
                          </w:r>
                          <w:proofErr w:type="gramStart"/>
                          <w:r>
                            <w:rPr>
                              <w:rFonts w:ascii="ArialMT" w:hAnsi="ArialMT" w:cs="ArialMT"/>
                              <w:color w:val="E2B123"/>
                              <w:sz w:val="18"/>
                              <w:szCs w:val="18"/>
                            </w:rPr>
                            <w:t>|</w:t>
                          </w:r>
                          <w:r>
                            <w:rPr>
                              <w:rFonts w:ascii="ArialMT" w:hAnsi="ArialMT" w:cs="ArialMT"/>
                              <w:color w:val="111A42"/>
                              <w:sz w:val="18"/>
                              <w:szCs w:val="18"/>
                            </w:rPr>
                            <w:t xml:space="preserve">  Philadelphia</w:t>
                          </w:r>
                          <w:proofErr w:type="gramEnd"/>
                          <w:r>
                            <w:rPr>
                              <w:rFonts w:ascii="ArialMT" w:hAnsi="ArialMT" w:cs="ArialMT"/>
                              <w:color w:val="111A42"/>
                              <w:sz w:val="18"/>
                              <w:szCs w:val="18"/>
                            </w:rPr>
                            <w:t xml:space="preserve">, PA 19102-2505  </w:t>
                          </w:r>
                          <w:r>
                            <w:rPr>
                              <w:rFonts w:ascii="ArialMT" w:hAnsi="ArialMT" w:cs="ArialMT"/>
                              <w:color w:val="E2B123"/>
                              <w:sz w:val="18"/>
                              <w:szCs w:val="18"/>
                            </w:rPr>
                            <w:t>|</w:t>
                          </w:r>
                          <w:r>
                            <w:rPr>
                              <w:rFonts w:ascii="ArialMT" w:hAnsi="ArialMT" w:cs="ArialMT"/>
                              <w:color w:val="111A42"/>
                              <w:sz w:val="18"/>
                              <w:szCs w:val="18"/>
                            </w:rPr>
                            <w:t xml:space="preserve">  Telephone: 215-981-3700    </w:t>
                          </w:r>
                          <w:r>
                            <w:rPr>
                              <w:rFonts w:ascii="Arial-BoldMT" w:hAnsi="Arial-BoldMT" w:cs="Arial-BoldMT"/>
                              <w:b/>
                              <w:bCs/>
                              <w:color w:val="111A42"/>
                              <w:sz w:val="18"/>
                              <w:szCs w:val="18"/>
                            </w:rPr>
                            <w:t>clsphila.org</w:t>
                          </w:r>
                          <w:r w:rsidR="003B2B2F">
                            <w:rPr>
                              <w:rFonts w:ascii="ArialMT" w:hAnsi="ArialMT" w:cs="ArialMT"/>
                              <w:color w:val="111A42"/>
                              <w:sz w:val="18"/>
                              <w:szCs w:val="18"/>
                            </w:rPr>
                            <w:t xml:space="preserve">                         </w:t>
                          </w:r>
                        </w:p>
                        <w:p w14:paraId="2EC70B55" w14:textId="77777777" w:rsidR="008C1CD8" w:rsidRPr="00970501" w:rsidRDefault="008C1CD8" w:rsidP="008C1CD8">
                          <w:pPr>
                            <w:rPr>
                              <w:rFonts w:ascii="Museo 300" w:hAnsi="Museo 300"/>
                              <w:color w:val="111A4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DA475D6" id="_x0000_t202" coordsize="21600,21600" o:spt="202" path="m,l,21600r21600,l21600,xe">
              <v:stroke joinstyle="miter"/>
              <v:path gradientshapeok="t" o:connecttype="rect"/>
            </v:shapetype>
            <v:shape id="Text Box 9" o:spid="_x0000_s1026" type="#_x0000_t202" style="position:absolute;margin-left:-25.5pt;margin-top:15.55pt;width:504.5pt;height:68.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6oCWAIAACEFAAAOAAAAZHJzL2Uyb0RvYy54bWysVE1P3DAQvVfqf7B8L9lFLWVXZBEF0R4Q&#10;IKDibBybjWp7XNtssv31fXaSLaW9UPVijWfePM+nj457a9hGhdiSq/l8b8aZcpKa1j3W/Ovd+btD&#10;zmISrhGGnKr5VkV+vHr75qjzS7VPazKNCgwkLi47X/N1Sn5ZVVGulRVxj7xyMGoKViRcw2PVBNGB&#10;3ZpqfzY7qDoKjQ8kVYzQng1Gvir8WiuZrrSOKjFTc8SWyhnK+ZDPanUklo9B+HUrxzDEP0RhRevw&#10;6I7qTCTBnkL7B5VtZaBIOu1JshVp3UpVckA289mLbG7XwquSC4oT/a5M8f/RysvNdWBtU/MFZ05Y&#10;tOhO9Yl9op4tcnU6H5cA3XrAUg81ujzpI5Q56V4Hy7Rp/ZdszBokxoBExbe7KmdaCeXB+9nH+QeY&#10;JGyHB4sFZDxUDTzZ24eYPiuyLAs1D+hiYRWbi5gG6ATJcEfnrTGlk8b9pgDnoFFlFEbvnNIQepHS&#10;1qjsZdyN0ihFiTsryhCqUxPYRmB8hJTKpZJ84QU6ozTefo3jiM+uQ1Svcd55lJfJpZ2zbR2FUqUX&#10;YTffppD1gEepn+WdxdQ/9GOrH6jZotOBhk2JXp63aMKFiOlaBKwG+oZ1T1c4tKGu5jRKnK0p/Pib&#10;PuMxsbBy1mHVah6/P4mgMHBP9pRQ2jk+CS+LCP6QzCTqQPYeG36SGWASToKn5mkST9OwzPghpDo5&#10;KSBslhfpwt16Oc1jHpe7/l4EP85UwjRe0rRgYvlitAbsWKmhJuMFe1hmdfwz8qI/vxfUr59t9RMA&#10;AP//AwBQSwMEFAAGAAgAAAAhACfY9mLhAAAACgEAAA8AAABkcnMvZG93bnJldi54bWxMj8FOwzAM&#10;hu9IvENkJG5bGqCjlKYTQkLiUCZWJm3HrPGaak1SNdlW3h5zgqPtT7+/v1hOtmdnHEPnnQQxT4Ch&#10;a7zuXCth8/U2y4CFqJxWvXco4RsDLMvrq0Ll2l/cGs91bBmFuJArCSbGIec8NAatCnM/oKPbwY9W&#10;RRrHlutRXSjc9vwuSRbcqs7RB6MGfDXYHOuTlaCr7TZ9PA7V2uweDu/9Slf154eUtzfTyzOwiFP8&#10;g+FXn9ShJKe9PzkdWC9hlgrqEiXcCwGMgKc0o8WeyEUmgJcF/1+h/AEAAP//AwBQSwECLQAUAAYA&#10;CAAAACEAtoM4kv4AAADhAQAAEwAAAAAAAAAAAAAAAAAAAAAAW0NvbnRlbnRfVHlwZXNdLnhtbFBL&#10;AQItABQABgAIAAAAIQA4/SH/1gAAAJQBAAALAAAAAAAAAAAAAAAAAC8BAABfcmVscy8ucmVsc1BL&#10;AQItABQABgAIAAAAIQCG76oCWAIAACEFAAAOAAAAAAAAAAAAAAAAAC4CAABkcnMvZTJvRG9jLnht&#10;bFBLAQItABQABgAIAAAAIQAn2PZi4QAAAAoBAAAPAAAAAAAAAAAAAAAAALIEAABkcnMvZG93bnJl&#10;di54bWxQSwUGAAAAAAQABADzAAAAwAUAAAAA&#10;" filled="f" stroked="f">
              <v:textbox>
                <w:txbxContent>
                  <w:p w14:paraId="77C07EA2" w14:textId="77777777" w:rsidR="008C1CD8" w:rsidRPr="003B2B2F" w:rsidRDefault="006945D9" w:rsidP="008C1CD8">
                    <w:pPr>
                      <w:rPr>
                        <w:rFonts w:ascii="Arial-BoldMT" w:hAnsi="Arial-BoldMT" w:cs="Arial-BoldMT"/>
                        <w:b/>
                        <w:bCs/>
                        <w:color w:val="111A42"/>
                        <w:sz w:val="18"/>
                        <w:szCs w:val="18"/>
                      </w:rPr>
                    </w:pPr>
                    <w:r>
                      <w:rPr>
                        <w:rFonts w:ascii="Arial-BoldMT" w:hAnsi="Arial-BoldMT" w:cs="Arial-BoldMT"/>
                        <w:b/>
                        <w:bCs/>
                        <w:color w:val="111A42"/>
                        <w:sz w:val="18"/>
                        <w:szCs w:val="18"/>
                      </w:rPr>
                      <w:t>Center City Office</w:t>
                    </w:r>
                    <w:r>
                      <w:rPr>
                        <w:rFonts w:ascii="ArialMT" w:hAnsi="ArialMT" w:cs="ArialMT"/>
                        <w:color w:val="111A42"/>
                        <w:sz w:val="18"/>
                        <w:szCs w:val="18"/>
                      </w:rPr>
                      <w:t xml:space="preserve">: 1424 Chestnut St.  </w:t>
                    </w:r>
                    <w:r>
                      <w:rPr>
                        <w:rFonts w:ascii="ArialMT" w:hAnsi="ArialMT" w:cs="ArialMT"/>
                        <w:color w:val="E2B123"/>
                        <w:sz w:val="18"/>
                        <w:szCs w:val="18"/>
                      </w:rPr>
                      <w:t>|</w:t>
                    </w:r>
                    <w:r>
                      <w:rPr>
                        <w:rFonts w:ascii="ArialMT" w:hAnsi="ArialMT" w:cs="ArialMT"/>
                        <w:color w:val="111A42"/>
                        <w:sz w:val="18"/>
                        <w:szCs w:val="18"/>
                      </w:rPr>
                      <w:t xml:space="preserve">  Philadelphia, PA 19102-2505  </w:t>
                    </w:r>
                    <w:r>
                      <w:rPr>
                        <w:rFonts w:ascii="ArialMT" w:hAnsi="ArialMT" w:cs="ArialMT"/>
                        <w:color w:val="E2B123"/>
                        <w:sz w:val="18"/>
                        <w:szCs w:val="18"/>
                      </w:rPr>
                      <w:t>|</w:t>
                    </w:r>
                    <w:r>
                      <w:rPr>
                        <w:rFonts w:ascii="ArialMT" w:hAnsi="ArialMT" w:cs="ArialMT"/>
                        <w:color w:val="111A42"/>
                        <w:sz w:val="18"/>
                        <w:szCs w:val="18"/>
                      </w:rPr>
                      <w:t xml:space="preserve">  Telephone: 215-981-3700    </w:t>
                    </w:r>
                    <w:r>
                      <w:rPr>
                        <w:rFonts w:ascii="Arial-BoldMT" w:hAnsi="Arial-BoldMT" w:cs="Arial-BoldMT"/>
                        <w:b/>
                        <w:bCs/>
                        <w:color w:val="111A42"/>
                        <w:sz w:val="18"/>
                        <w:szCs w:val="18"/>
                      </w:rPr>
                      <w:t>clsphila.org</w:t>
                    </w:r>
                    <w:r w:rsidR="003B2B2F">
                      <w:rPr>
                        <w:rFonts w:ascii="ArialMT" w:hAnsi="ArialMT" w:cs="ArialMT"/>
                        <w:color w:val="111A42"/>
                        <w:sz w:val="18"/>
                        <w:szCs w:val="18"/>
                      </w:rPr>
                      <w:t xml:space="preserve">                         </w:t>
                    </w:r>
                  </w:p>
                  <w:p w14:paraId="2EC70B55" w14:textId="77777777" w:rsidR="008C1CD8" w:rsidRPr="00970501" w:rsidRDefault="008C1CD8" w:rsidP="008C1CD8">
                    <w:pPr>
                      <w:rPr>
                        <w:rFonts w:ascii="Museo 300" w:hAnsi="Museo 300"/>
                        <w:color w:val="111A42"/>
                      </w:rPr>
                    </w:pP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C8584" w14:textId="77777777" w:rsidR="000A3A0D" w:rsidRDefault="006945D9">
    <w:pPr>
      <w:pStyle w:val="Footer"/>
      <w:rPr>
        <w:color w:val="111A42"/>
      </w:rPr>
    </w:pPr>
    <w:r w:rsidRPr="008C1CD8">
      <w:rPr>
        <w:noProof/>
      </w:rPr>
      <mc:AlternateContent>
        <mc:Choice Requires="wps">
          <w:drawing>
            <wp:anchor distT="0" distB="0" distL="114300" distR="114300" simplePos="0" relativeHeight="251658240" behindDoc="0" locked="0" layoutInCell="1" allowOverlap="1" wp14:anchorId="3FD9F245" wp14:editId="273023C0">
              <wp:simplePos x="0" y="0"/>
              <wp:positionH relativeFrom="column">
                <wp:posOffset>-314960</wp:posOffset>
              </wp:positionH>
              <wp:positionV relativeFrom="paragraph">
                <wp:posOffset>-94615</wp:posOffset>
              </wp:positionV>
              <wp:extent cx="6515100" cy="6985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flipH="1">
                        <a:off x="0" y="0"/>
                        <a:ext cx="6515100" cy="698500"/>
                      </a:xfrm>
                      <a:prstGeom prst="rect">
                        <a:avLst/>
                      </a:prstGeom>
                      <a:noFill/>
                      <a:ln>
                        <a:noFill/>
                      </a:ln>
                      <a:effectLst/>
                      <a:extLst>
                        <a:ext uri="{C572A759-6A51-4108-AA02-DFA0A04FC94B}">
                          <ma14:wrappingTextBoxFlag xmlns:w10="urn:schemas-microsoft-com:office:word" xmlns:w="http://schemas.openxmlformats.org/wordprocessingml/2006/main" xmlns:v="urn:schemas-microsoft-com:vml" xmlns:o="urn:schemas-microsoft-com:office:office" xmlns:mv="urn:schemas-microsoft-com:mac:vml" xmlns:mo="http://schemas.microsoft.com/office/mac/office/2008/main" xmlns:ma14="http://schemas.microsoft.com/office/mac/drawingml/2011/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FDF9F62" w14:textId="77777777" w:rsidR="008C1CD8" w:rsidRDefault="006945D9" w:rsidP="008C1CD8">
                          <w:pPr>
                            <w:rPr>
                              <w:rFonts w:ascii="Arial-BoldMT" w:hAnsi="Arial-BoldMT" w:cs="Arial-BoldMT"/>
                              <w:b/>
                              <w:bCs/>
                              <w:color w:val="111A42"/>
                              <w:sz w:val="18"/>
                              <w:szCs w:val="18"/>
                            </w:rPr>
                          </w:pPr>
                          <w:r>
                            <w:rPr>
                              <w:rFonts w:ascii="Arial-BoldMT" w:hAnsi="Arial-BoldMT" w:cs="Arial-BoldMT"/>
                              <w:b/>
                              <w:bCs/>
                              <w:color w:val="111A42"/>
                              <w:sz w:val="18"/>
                              <w:szCs w:val="18"/>
                            </w:rPr>
                            <w:t>Center City Office</w:t>
                          </w:r>
                          <w:r>
                            <w:rPr>
                              <w:rFonts w:ascii="ArialMT" w:hAnsi="ArialMT" w:cs="ArialMT"/>
                              <w:color w:val="111A42"/>
                              <w:sz w:val="18"/>
                              <w:szCs w:val="18"/>
                            </w:rPr>
                            <w:t xml:space="preserve">: 1424 Chestnut St.  </w:t>
                          </w:r>
                          <w:proofErr w:type="gramStart"/>
                          <w:r>
                            <w:rPr>
                              <w:rFonts w:ascii="ArialMT" w:hAnsi="ArialMT" w:cs="ArialMT"/>
                              <w:color w:val="E2B123"/>
                              <w:sz w:val="18"/>
                              <w:szCs w:val="18"/>
                            </w:rPr>
                            <w:t>|</w:t>
                          </w:r>
                          <w:r>
                            <w:rPr>
                              <w:rFonts w:ascii="ArialMT" w:hAnsi="ArialMT" w:cs="ArialMT"/>
                              <w:color w:val="111A42"/>
                              <w:sz w:val="18"/>
                              <w:szCs w:val="18"/>
                            </w:rPr>
                            <w:t xml:space="preserve">  Philadelphia</w:t>
                          </w:r>
                          <w:proofErr w:type="gramEnd"/>
                          <w:r>
                            <w:rPr>
                              <w:rFonts w:ascii="ArialMT" w:hAnsi="ArialMT" w:cs="ArialMT"/>
                              <w:color w:val="111A42"/>
                              <w:sz w:val="18"/>
                              <w:szCs w:val="18"/>
                            </w:rPr>
                            <w:t xml:space="preserve">, PA 19102-2505  </w:t>
                          </w:r>
                          <w:r>
                            <w:rPr>
                              <w:rFonts w:ascii="ArialMT" w:hAnsi="ArialMT" w:cs="ArialMT"/>
                              <w:color w:val="E2B123"/>
                              <w:sz w:val="18"/>
                              <w:szCs w:val="18"/>
                            </w:rPr>
                            <w:t>|</w:t>
                          </w:r>
                          <w:r>
                            <w:rPr>
                              <w:rFonts w:ascii="ArialMT" w:hAnsi="ArialMT" w:cs="ArialMT"/>
                              <w:color w:val="111A42"/>
                              <w:sz w:val="18"/>
                              <w:szCs w:val="18"/>
                            </w:rPr>
                            <w:t xml:space="preserve">  Telephone: 215-981-3700    </w:t>
                          </w:r>
                          <w:r>
                            <w:rPr>
                              <w:rFonts w:ascii="Arial-BoldMT" w:hAnsi="Arial-BoldMT" w:cs="Arial-BoldMT"/>
                              <w:b/>
                              <w:bCs/>
                              <w:color w:val="111A42"/>
                              <w:sz w:val="18"/>
                              <w:szCs w:val="18"/>
                            </w:rPr>
                            <w:t>clsphila.org</w:t>
                          </w:r>
                          <w:r>
                            <w:rPr>
                              <w:rFonts w:ascii="ArialMT" w:hAnsi="ArialMT" w:cs="ArialMT"/>
                              <w:color w:val="111A42"/>
                              <w:sz w:val="18"/>
                              <w:szCs w:val="18"/>
                            </w:rPr>
                            <w:t xml:space="preserve">                            </w:t>
                          </w:r>
                        </w:p>
                        <w:p w14:paraId="60F23835" w14:textId="77777777" w:rsidR="008C1CD8" w:rsidRDefault="006945D9" w:rsidP="008C1CD8">
                          <w:pPr>
                            <w:rPr>
                              <w:rFonts w:ascii="ArialMT" w:hAnsi="ArialMT" w:cs="ArialMT"/>
                              <w:color w:val="111A42"/>
                              <w:sz w:val="18"/>
                              <w:szCs w:val="18"/>
                            </w:rPr>
                          </w:pPr>
                          <w:r>
                            <w:rPr>
                              <w:rFonts w:ascii="Arial-BoldMT" w:hAnsi="Arial-BoldMT" w:cs="Arial-BoldMT"/>
                              <w:b/>
                              <w:bCs/>
                              <w:color w:val="111A42"/>
                              <w:sz w:val="18"/>
                              <w:szCs w:val="18"/>
                            </w:rPr>
                            <w:t>North Philadelphia Law Center</w:t>
                          </w:r>
                          <w:r>
                            <w:rPr>
                              <w:rFonts w:ascii="ArialMT" w:hAnsi="ArialMT" w:cs="ArialMT"/>
                              <w:color w:val="111A42"/>
                              <w:sz w:val="18"/>
                              <w:szCs w:val="18"/>
                            </w:rPr>
                            <w:t xml:space="preserve">: 1410 West Erie Ave.  </w:t>
                          </w:r>
                          <w:proofErr w:type="gramStart"/>
                          <w:r>
                            <w:rPr>
                              <w:rFonts w:ascii="ArialMT" w:hAnsi="ArialMT" w:cs="ArialMT"/>
                              <w:color w:val="E2B123"/>
                              <w:sz w:val="18"/>
                              <w:szCs w:val="18"/>
                            </w:rPr>
                            <w:t>|</w:t>
                          </w:r>
                          <w:r>
                            <w:rPr>
                              <w:rFonts w:ascii="ArialMT" w:hAnsi="ArialMT" w:cs="ArialMT"/>
                              <w:color w:val="111A42"/>
                              <w:sz w:val="18"/>
                              <w:szCs w:val="18"/>
                            </w:rPr>
                            <w:t xml:space="preserve">  Philadelphia</w:t>
                          </w:r>
                          <w:proofErr w:type="gramEnd"/>
                          <w:r>
                            <w:rPr>
                              <w:rFonts w:ascii="ArialMT" w:hAnsi="ArialMT" w:cs="ArialMT"/>
                              <w:color w:val="111A42"/>
                              <w:sz w:val="18"/>
                              <w:szCs w:val="18"/>
                            </w:rPr>
                            <w:t xml:space="preserve">, PA 19140-4136  </w:t>
                          </w:r>
                          <w:r>
                            <w:rPr>
                              <w:rFonts w:ascii="ArialMT" w:hAnsi="ArialMT" w:cs="ArialMT"/>
                              <w:color w:val="E2B123"/>
                              <w:sz w:val="18"/>
                              <w:szCs w:val="18"/>
                            </w:rPr>
                            <w:t>|</w:t>
                          </w:r>
                          <w:r>
                            <w:rPr>
                              <w:rFonts w:ascii="ArialMT" w:hAnsi="ArialMT" w:cs="ArialMT"/>
                              <w:color w:val="111A42"/>
                              <w:sz w:val="18"/>
                              <w:szCs w:val="18"/>
                            </w:rPr>
                            <w:t xml:space="preserve">  Telephone: 215-227-2400        </w:t>
                          </w:r>
                        </w:p>
                        <w:p w14:paraId="47633FA4" w14:textId="77777777" w:rsidR="008C1CD8" w:rsidRPr="00970501" w:rsidRDefault="008C1CD8" w:rsidP="008C1CD8">
                          <w:pPr>
                            <w:rPr>
                              <w:rFonts w:ascii="Museo 300" w:hAnsi="Museo 300"/>
                              <w:color w:val="111A4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FD9F245" id="_x0000_t202" coordsize="21600,21600" o:spt="202" path="m,l,21600r21600,l21600,xe">
              <v:stroke joinstyle="miter"/>
              <v:path gradientshapeok="t" o:connecttype="rect"/>
            </v:shapetype>
            <v:shape id="Text Box 3" o:spid="_x0000_s1027" type="#_x0000_t202" style="position:absolute;margin-left:-24.8pt;margin-top:-7.45pt;width:513pt;height:5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cXbWgIAACgFAAAOAAAAZHJzL2Uyb0RvYy54bWysVE1P3DAQvVfqf7B8L9kFgeiKLKIg2gMC&#10;xFJxNo7NRrU9rm022f76PjvJltJeqHqxxjNvnufTJ6e9NWyjQmzJ1Xy+N+NMOUlN655q/vX+8sMx&#10;ZzEJ1whDTtV8qyI/Xb5/d9L5hdqnNZlGBQYSFxedr/k6Jb+oqijXyoq4R145GDUFKxKu4alqgujA&#10;bk21P5sdVR2FxgeSKkZoLwYjXxZ+rZVMN1pHlZipOWJL5QzlfMxntTwRi6cg/LqVYxjiH6KwonV4&#10;dEd1IZJgz6H9g8q2MlAknfYk2Yq0bqUqOSCb+exVNqu18KrkguJEvytT/H+08npzG1jb1PyAMycs&#10;WnSv+sQ+Uc8OcnU6HxcArTxgqYcaXZ70EcqcdK+DZdq0/ks2Zg0SY0Ci4ttdlTOthPLocH44n8Ek&#10;YTv6eHwIGQ9VA0/29iGmz4osy0LNA7pYWMXmKqYBOkEy3NFla0zppHG/KcA5aFQZhdE7pzSEXqS0&#10;NSp7GXenNEpR4s6KMoTq3AS2ERgfIaVyqSRfeIHOKI233+I44rPrENVbnHce5WVyaedsW0ehVOlV&#10;2M23KWQ94FHqF3lnMfWPfZmBXWcfqdmi4YGGhYleXrboxZWI6VYEbAjah61PNzi0oa7mNEqcrSn8&#10;+Js+4zG4sHLWYeNqHr8/i6Awd8/2nFDhOf4KL4sI/pDMJOpA9gGLfpYZYBJOgqfmaRLP07DT+Cik&#10;OjsrICyYF+nKrbycxjJPzX3/IIIfRythKK9p2jOxeDVhA3Ys2FCT8YJ1LCM7fh1531/eC+rXB7f8&#10;CQAA//8DAFBLAwQUAAYACAAAACEAQQKb1eEAAAAKAQAADwAAAGRycy9kb3ducmV2LnhtbEyPwU7D&#10;MAyG70i8Q2Qkblta1HW0NJ0QEhKHglhBGsesyZpqiVM12VbeHnOC22/50+/P1WZ2lp31FAaPAtJl&#10;Akxj59WAvYDPj+fFPbAQJSppPWoB3zrApr6+qmSp/AW3+tzGnlEJhlIKMDGOJeehM9rJsPSjRtod&#10;/ORkpHHquZrkhcqd5XdJknMnB6QLRo76yeju2J6cANXsdqv1cWy25is7vNg31bTvr0Lc3syPD8Ci&#10;nuMfDL/6pA41Oe39CVVgVsAiK3JCKaRZAYyIYp1nwPYUVinwuuL/X6h/AAAA//8DAFBLAQItABQA&#10;BgAIAAAAIQC2gziS/gAAAOEBAAATAAAAAAAAAAAAAAAAAAAAAABbQ29udGVudF9UeXBlc10ueG1s&#10;UEsBAi0AFAAGAAgAAAAhADj9If/WAAAAlAEAAAsAAAAAAAAAAAAAAAAALwEAAF9yZWxzLy5yZWxz&#10;UEsBAi0AFAAGAAgAAAAhAIlpxdtaAgAAKAUAAA4AAAAAAAAAAAAAAAAALgIAAGRycy9lMm9Eb2Mu&#10;eG1sUEsBAi0AFAAGAAgAAAAhAEECm9XhAAAACgEAAA8AAAAAAAAAAAAAAAAAtAQAAGRycy9kb3du&#10;cmV2LnhtbFBLBQYAAAAABAAEAPMAAADCBQAAAAA=&#10;" filled="f" stroked="f">
              <v:textbox>
                <w:txbxContent>
                  <w:p w14:paraId="1FDF9F62" w14:textId="77777777" w:rsidR="008C1CD8" w:rsidRDefault="006945D9" w:rsidP="008C1CD8">
                    <w:pPr>
                      <w:rPr>
                        <w:rFonts w:ascii="Arial-BoldMT" w:hAnsi="Arial-BoldMT" w:cs="Arial-BoldMT"/>
                        <w:b/>
                        <w:bCs/>
                        <w:color w:val="111A42"/>
                        <w:sz w:val="18"/>
                        <w:szCs w:val="18"/>
                      </w:rPr>
                    </w:pPr>
                    <w:r>
                      <w:rPr>
                        <w:rFonts w:ascii="Arial-BoldMT" w:hAnsi="Arial-BoldMT" w:cs="Arial-BoldMT"/>
                        <w:b/>
                        <w:bCs/>
                        <w:color w:val="111A42"/>
                        <w:sz w:val="18"/>
                        <w:szCs w:val="18"/>
                      </w:rPr>
                      <w:t>Center City Office</w:t>
                    </w:r>
                    <w:r>
                      <w:rPr>
                        <w:rFonts w:ascii="ArialMT" w:hAnsi="ArialMT" w:cs="ArialMT"/>
                        <w:color w:val="111A42"/>
                        <w:sz w:val="18"/>
                        <w:szCs w:val="18"/>
                      </w:rPr>
                      <w:t xml:space="preserve">: 1424 Chestnut St.  </w:t>
                    </w:r>
                    <w:r>
                      <w:rPr>
                        <w:rFonts w:ascii="ArialMT" w:hAnsi="ArialMT" w:cs="ArialMT"/>
                        <w:color w:val="E2B123"/>
                        <w:sz w:val="18"/>
                        <w:szCs w:val="18"/>
                      </w:rPr>
                      <w:t>|</w:t>
                    </w:r>
                    <w:r>
                      <w:rPr>
                        <w:rFonts w:ascii="ArialMT" w:hAnsi="ArialMT" w:cs="ArialMT"/>
                        <w:color w:val="111A42"/>
                        <w:sz w:val="18"/>
                        <w:szCs w:val="18"/>
                      </w:rPr>
                      <w:t xml:space="preserve">  Philadelphia, PA 19102-2505  </w:t>
                    </w:r>
                    <w:r>
                      <w:rPr>
                        <w:rFonts w:ascii="ArialMT" w:hAnsi="ArialMT" w:cs="ArialMT"/>
                        <w:color w:val="E2B123"/>
                        <w:sz w:val="18"/>
                        <w:szCs w:val="18"/>
                      </w:rPr>
                      <w:t>|</w:t>
                    </w:r>
                    <w:r>
                      <w:rPr>
                        <w:rFonts w:ascii="ArialMT" w:hAnsi="ArialMT" w:cs="ArialMT"/>
                        <w:color w:val="111A42"/>
                        <w:sz w:val="18"/>
                        <w:szCs w:val="18"/>
                      </w:rPr>
                      <w:t xml:space="preserve">  Telephone: 215-981-3700    </w:t>
                    </w:r>
                    <w:r>
                      <w:rPr>
                        <w:rFonts w:ascii="Arial-BoldMT" w:hAnsi="Arial-BoldMT" w:cs="Arial-BoldMT"/>
                        <w:b/>
                        <w:bCs/>
                        <w:color w:val="111A42"/>
                        <w:sz w:val="18"/>
                        <w:szCs w:val="18"/>
                      </w:rPr>
                      <w:t>clsphila.org</w:t>
                    </w:r>
                    <w:r>
                      <w:rPr>
                        <w:rFonts w:ascii="ArialMT" w:hAnsi="ArialMT" w:cs="ArialMT"/>
                        <w:color w:val="111A42"/>
                        <w:sz w:val="18"/>
                        <w:szCs w:val="18"/>
                      </w:rPr>
                      <w:t xml:space="preserve">                            </w:t>
                    </w:r>
                  </w:p>
                  <w:p w14:paraId="60F23835" w14:textId="77777777" w:rsidR="008C1CD8" w:rsidRDefault="006945D9" w:rsidP="008C1CD8">
                    <w:pPr>
                      <w:rPr>
                        <w:rFonts w:ascii="ArialMT" w:hAnsi="ArialMT" w:cs="ArialMT"/>
                        <w:color w:val="111A42"/>
                        <w:sz w:val="18"/>
                        <w:szCs w:val="18"/>
                      </w:rPr>
                    </w:pPr>
                    <w:r>
                      <w:rPr>
                        <w:rFonts w:ascii="Arial-BoldMT" w:hAnsi="Arial-BoldMT" w:cs="Arial-BoldMT"/>
                        <w:b/>
                        <w:bCs/>
                        <w:color w:val="111A42"/>
                        <w:sz w:val="18"/>
                        <w:szCs w:val="18"/>
                      </w:rPr>
                      <w:t>North Philadelphia Law Center</w:t>
                    </w:r>
                    <w:r>
                      <w:rPr>
                        <w:rFonts w:ascii="ArialMT" w:hAnsi="ArialMT" w:cs="ArialMT"/>
                        <w:color w:val="111A42"/>
                        <w:sz w:val="18"/>
                        <w:szCs w:val="18"/>
                      </w:rPr>
                      <w:t xml:space="preserve">: 1410 West Erie Ave.  </w:t>
                    </w:r>
                    <w:r>
                      <w:rPr>
                        <w:rFonts w:ascii="ArialMT" w:hAnsi="ArialMT" w:cs="ArialMT"/>
                        <w:color w:val="E2B123"/>
                        <w:sz w:val="18"/>
                        <w:szCs w:val="18"/>
                      </w:rPr>
                      <w:t>|</w:t>
                    </w:r>
                    <w:r>
                      <w:rPr>
                        <w:rFonts w:ascii="ArialMT" w:hAnsi="ArialMT" w:cs="ArialMT"/>
                        <w:color w:val="111A42"/>
                        <w:sz w:val="18"/>
                        <w:szCs w:val="18"/>
                      </w:rPr>
                      <w:t xml:space="preserve">  Philadelphia, PA 19140-4136  </w:t>
                    </w:r>
                    <w:r>
                      <w:rPr>
                        <w:rFonts w:ascii="ArialMT" w:hAnsi="ArialMT" w:cs="ArialMT"/>
                        <w:color w:val="E2B123"/>
                        <w:sz w:val="18"/>
                        <w:szCs w:val="18"/>
                      </w:rPr>
                      <w:t>|</w:t>
                    </w:r>
                    <w:r>
                      <w:rPr>
                        <w:rFonts w:ascii="ArialMT" w:hAnsi="ArialMT" w:cs="ArialMT"/>
                        <w:color w:val="111A42"/>
                        <w:sz w:val="18"/>
                        <w:szCs w:val="18"/>
                      </w:rPr>
                      <w:t xml:space="preserve">  Telephone: 215-227-2400        </w:t>
                    </w:r>
                  </w:p>
                  <w:p w14:paraId="47633FA4" w14:textId="77777777" w:rsidR="008C1CD8" w:rsidRPr="00970501" w:rsidRDefault="008C1CD8" w:rsidP="008C1CD8">
                    <w:pPr>
                      <w:rPr>
                        <w:rFonts w:ascii="Museo 300" w:hAnsi="Museo 300"/>
                        <w:color w:val="111A42"/>
                      </w:rPr>
                    </w:pP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84257" w14:textId="77777777" w:rsidR="009051BD" w:rsidRDefault="006945D9">
    <w:pPr>
      <w:pStyle w:val="Footer"/>
    </w:pPr>
    <w:r w:rsidRPr="008C1CD8">
      <w:rPr>
        <w:noProof/>
      </w:rPr>
      <mc:AlternateContent>
        <mc:Choice Requires="wps">
          <w:drawing>
            <wp:anchor distT="0" distB="0" distL="114300" distR="114300" simplePos="0" relativeHeight="251665408" behindDoc="0" locked="0" layoutInCell="1" allowOverlap="1" wp14:anchorId="7CD838B0" wp14:editId="0E03C422">
              <wp:simplePos x="0" y="0"/>
              <wp:positionH relativeFrom="column">
                <wp:posOffset>-309245</wp:posOffset>
              </wp:positionH>
              <wp:positionV relativeFrom="paragraph">
                <wp:posOffset>-75565</wp:posOffset>
              </wp:positionV>
              <wp:extent cx="6515100" cy="6985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flipH="1">
                        <a:off x="0" y="0"/>
                        <a:ext cx="6515100" cy="698500"/>
                      </a:xfrm>
                      <a:prstGeom prst="rect">
                        <a:avLst/>
                      </a:prstGeom>
                      <a:noFill/>
                      <a:ln>
                        <a:noFill/>
                      </a:ln>
                      <a:effectLst/>
                      <a:extLst>
                        <a:ext uri="{C572A759-6A51-4108-AA02-DFA0A04FC94B}">
                          <ma14:wrappingTextBoxFlag xmlns:w10="urn:schemas-microsoft-com:office:word" xmlns:w="http://schemas.openxmlformats.org/wordprocessingml/2006/main" xmlns:v="urn:schemas-microsoft-com:vml" xmlns:o="urn:schemas-microsoft-com:office:office" xmlns:mv="urn:schemas-microsoft-com:mac:vml" xmlns:mo="http://schemas.microsoft.com/office/mac/office/2008/main" xmlns:ma14="http://schemas.microsoft.com/office/mac/drawingml/2011/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9476B0F" w14:textId="77777777" w:rsidR="009051BD" w:rsidRPr="00970501" w:rsidRDefault="009051BD" w:rsidP="008C1CD8">
                          <w:pPr>
                            <w:rPr>
                              <w:rFonts w:ascii="Museo 300" w:hAnsi="Museo 300"/>
                              <w:color w:val="00000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CD838B0" id="_x0000_t202" coordsize="21600,21600" o:spt="202" path="m,l,21600r21600,l21600,xe">
              <v:stroke joinstyle="miter"/>
              <v:path gradientshapeok="t" o:connecttype="rect"/>
            </v:shapetype>
            <v:shape id="Text Box 22" o:spid="_x0000_s1028" type="#_x0000_t202" style="position:absolute;margin-left:-24.35pt;margin-top:-5.95pt;width:513pt;height:5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bT0WwIAACoFAAAOAAAAZHJzL2Uyb0RvYy54bWysVE1PGzEQvVfqf7B8L5tEAtGIDaIg2gMC&#10;1FBxNl6brGp7XNtkN/31ffbuBkp7oerFGs+8eZ5Pn5z21rCtCrElV/P5wYwz5SQ1rXus+be7yw/H&#10;nMUkXCMMOVXznYr8dPX+3Unnl2pBGzKNCgwkLi47X/NNSn5ZVVFulBXxgLxyMGoKViRcw2PVBNGB&#10;3ZpqMZsdVR2FxgeSKkZoLwYjXxV+rZVMN1pHlZipOWJL5QzlfMhntToRy8cg/KaVYxjiH6KwonV4&#10;dE91IZJgT6H9g8q2MlAknQ4k2Yq0bqUqOSCb+exVNuuN8KrkguJEvy9T/H+08np7G1jb1Hyx4MwJ&#10;ix7dqT6xT9QzqFCfzsclYGsPYOqhR58nfYQyp93rYJk2rf+SjVmD1BiQqPluX+fMK6E8Opwfzmcw&#10;SdiOPh4fQsZD1cCTvX2I6bMiy7JQ84A+FlaxvYppgE6QDHd02RpTemncbwpwDhpVhmH0zikNoRcp&#10;7YzKXsZ9VRrFKHFnRRlDdW4C2woMkJBSuVSSL7xAZ5TG229xHPHZdYjqLc57j/IyubR3tq2jUKr0&#10;Kuzm+xSyHvAo9Yu8s5j6h36YgqmzD9Ts0PBAw8pELy9b9OJKxHQrAnYE7cPepxsc2lBXcxolzjYU&#10;fv5Nn/EYXVg567BzNY8/nkRQGLwne06o8By/hZdFBH9IZhJ1IHuPVT/LDDAJJ8FT8zSJ52nYanwV&#10;Up2dFRBWzIt05dZeTmOZp+auvxfBj6OVMJTXNG2aWL6asAE7FmyoyXjBQpaRHT+PvPEv7wX1/MWt&#10;fgEAAP//AwBQSwMEFAAGAAgAAAAhAAhNVoLhAAAACgEAAA8AAABkcnMvZG93bnJldi54bWxMj01L&#10;w0AQhu+C/2EZwVu7iVaTxmyKCIKHKDYt1OM2O82G7kfIbtv47x1PenuHeXjnmXI1WcPOOIbeOwHp&#10;PAGGrvWqd52A7eZ1lgMLUToljXco4BsDrKrrq1IWyl/cGs9N7BiVuFBIATrGoeA8tBqtDHM/oKPd&#10;wY9WRhrHjqtRXqjcGn6XJI/cyt7RBS0HfNHYHpuTFaDq3e4hOw71Wn8tDm/mQ9XN57sQtzfT8xOw&#10;iFP8g+FXn9ShIqe9PzkVmBEwW+QZoRTSdAmMiGWW3QPbU8hT4FXJ/79Q/QAAAP//AwBQSwECLQAU&#10;AAYACAAAACEAtoM4kv4AAADhAQAAEwAAAAAAAAAAAAAAAAAAAAAAW0NvbnRlbnRfVHlwZXNdLnht&#10;bFBLAQItABQABgAIAAAAIQA4/SH/1gAAAJQBAAALAAAAAAAAAAAAAAAAAC8BAABfcmVscy8ucmVs&#10;c1BLAQItABQABgAIAAAAIQDV5bT0WwIAACoFAAAOAAAAAAAAAAAAAAAAAC4CAABkcnMvZTJvRG9j&#10;LnhtbFBLAQItABQABgAIAAAAIQAITVaC4QAAAAoBAAAPAAAAAAAAAAAAAAAAALUEAABkcnMvZG93&#10;bnJldi54bWxQSwUGAAAAAAQABADzAAAAwwUAAAAA&#10;" filled="f" stroked="f">
              <v:textbox>
                <w:txbxContent>
                  <w:p w14:paraId="59476B0F" w14:textId="77777777" w:rsidR="009051BD" w:rsidRPr="00970501" w:rsidRDefault="009051BD" w:rsidP="008C1CD8">
                    <w:pPr>
                      <w:rPr>
                        <w:rFonts w:ascii="Museo 300" w:hAnsi="Museo 300"/>
                        <w:color w:val="000000"/>
                      </w:rP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5A22A0" w14:textId="77777777" w:rsidR="006945D9" w:rsidRDefault="006945D9">
      <w:pPr>
        <w:spacing w:after="0" w:line="240" w:lineRule="auto"/>
      </w:pPr>
      <w:r>
        <w:separator/>
      </w:r>
    </w:p>
  </w:footnote>
  <w:footnote w:type="continuationSeparator" w:id="0">
    <w:p w14:paraId="7F30C081" w14:textId="77777777" w:rsidR="006945D9" w:rsidRDefault="006945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C71CE" w14:textId="77777777" w:rsidR="002B5DC8" w:rsidRDefault="002B5DC8" w:rsidP="002B5DC8">
    <w:pPr>
      <w:pStyle w:val="Header"/>
      <w:framePr w:wrap="around" w:vAnchor="text" w:hAnchor="margin" w:xAlign="right" w:y="1"/>
      <w:rPr>
        <w:rStyle w:val="PageNumber"/>
      </w:rPr>
    </w:pPr>
  </w:p>
  <w:p w14:paraId="52B6AC0C" w14:textId="77777777" w:rsidR="002B5DC8" w:rsidRDefault="002B5DC8" w:rsidP="002B5DC8">
    <w:pPr>
      <w:pStyle w:val="Header"/>
      <w:framePr w:wrap="around" w:vAnchor="text" w:hAnchor="margin" w:xAlign="right" w:y="1"/>
      <w:ind w:right="360"/>
      <w:rPr>
        <w:rStyle w:val="PageNumber"/>
      </w:rPr>
    </w:pPr>
  </w:p>
  <w:p w14:paraId="44F33BC0" w14:textId="77777777" w:rsidR="002B5DC8" w:rsidRDefault="002B5DC8" w:rsidP="002B5DC8">
    <w:pPr>
      <w:pStyle w:val="Header"/>
      <w:ind w:right="360"/>
    </w:pPr>
  </w:p>
  <w:p w14:paraId="42480419" w14:textId="77777777" w:rsidR="00367267" w:rsidRDefault="00367267"/>
  <w:p w14:paraId="5FD21AA2" w14:textId="77777777" w:rsidR="00367267" w:rsidRDefault="0036726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4A02A" w14:textId="77777777" w:rsidR="002B5DC8" w:rsidRDefault="006945D9" w:rsidP="009774E9">
    <w:pPr>
      <w:pStyle w:val="Header"/>
      <w:tabs>
        <w:tab w:val="left" w:pos="1350"/>
      </w:tabs>
      <w:ind w:left="-1800" w:right="360"/>
    </w:pPr>
    <w:r>
      <w:rPr>
        <w:noProof/>
      </w:rPr>
      <w:drawing>
        <wp:anchor distT="0" distB="0" distL="114300" distR="114300" simplePos="0" relativeHeight="251661312" behindDoc="1" locked="0" layoutInCell="1" allowOverlap="1" wp14:anchorId="4D75AE6D" wp14:editId="36B15F5E">
          <wp:simplePos x="0" y="0"/>
          <wp:positionH relativeFrom="column">
            <wp:posOffset>-1141730</wp:posOffset>
          </wp:positionH>
          <wp:positionV relativeFrom="paragraph">
            <wp:posOffset>0</wp:posOffset>
          </wp:positionV>
          <wp:extent cx="7770045" cy="10058400"/>
          <wp:effectExtent l="0" t="0" r="254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877224" name="Picture 3" descr="Hanley:Users:admin:Desktop:Letterhead 2nd Sheet.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0045" cy="10058400"/>
                  </a:xfrm>
                  <a:prstGeom prst="rect">
                    <a:avLst/>
                  </a:prstGeom>
                  <a:noFill/>
                  <a:ln>
                    <a:noFill/>
                  </a:ln>
                  <a:extLst>
                    <a:ext uri="{FAA26D3D-D897-4be2-8F04-BA451C77F1D7}">
                      <ma14:placeholderFlag xmlns:w10="urn:schemas-microsoft-com:office:word" xmlns:w="http://schemas.openxmlformats.org/wordprocessingml/2006/main" xmlns:v="urn:schemas-microsoft-com:vml" xmlns:o="urn:schemas-microsoft-com:office:office" xmlns:mv="urn:schemas-microsoft-com:mac:vml" xmlns:mo="http://schemas.microsoft.com/office/mac/office/2008/main" xmlns:ma14="http://schemas.microsoft.com/office/mac/drawingml/2011/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049EC" w14:textId="77777777" w:rsidR="002B5DC8" w:rsidRDefault="006945D9" w:rsidP="008C1CD8">
    <w:pPr>
      <w:pStyle w:val="Header"/>
      <w:ind w:left="-1800" w:right="360"/>
      <w:rPr>
        <w:color w:val="111A42"/>
      </w:rPr>
    </w:pPr>
    <w:r>
      <w:rPr>
        <w:noProof/>
      </w:rPr>
      <w:drawing>
        <wp:anchor distT="0" distB="0" distL="114300" distR="114300" simplePos="0" relativeHeight="251660288" behindDoc="1" locked="0" layoutInCell="1" allowOverlap="1" wp14:anchorId="4F0E565D" wp14:editId="74140A3E">
          <wp:simplePos x="0" y="0"/>
          <wp:positionH relativeFrom="column">
            <wp:posOffset>-1195070</wp:posOffset>
          </wp:positionH>
          <wp:positionV relativeFrom="paragraph">
            <wp:posOffset>-145415</wp:posOffset>
          </wp:positionV>
          <wp:extent cx="7772400" cy="10058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52929" name="Picture 1" descr="Hanley:Users:admin:Desktop:CLS Letterhead.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a:extLst>
                    <a:ext uri="{FAA26D3D-D897-4be2-8F04-BA451C77F1D7}">
                      <ma14:placeholderFlag xmlns:w10="urn:schemas-microsoft-com:office:word" xmlns:w="http://schemas.openxmlformats.org/wordprocessingml/2006/main" xmlns:v="urn:schemas-microsoft-com:vml" xmlns:o="urn:schemas-microsoft-com:office:office" xmlns:mv="urn:schemas-microsoft-com:mac:vml" xmlns:mo="http://schemas.microsoft.com/office/mac/office/2008/main" xmlns:ma14="http://schemas.microsoft.com/office/mac/drawingml/2011/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933F2" w14:textId="77777777" w:rsidR="009051BD" w:rsidRDefault="009051BD" w:rsidP="009774E9">
    <w:pPr>
      <w:pStyle w:val="Header"/>
      <w:tabs>
        <w:tab w:val="left" w:pos="1350"/>
      </w:tabs>
      <w:ind w:left="-1800" w:right="360"/>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83D98" w14:textId="77777777" w:rsidR="009051BD" w:rsidRDefault="006945D9" w:rsidP="008C1CD8">
    <w:pPr>
      <w:pStyle w:val="Header"/>
      <w:ind w:left="-1800" w:right="360"/>
      <w:rPr>
        <w:color w:val="000000"/>
      </w:rPr>
    </w:pPr>
    <w:r>
      <w:rPr>
        <w:noProof/>
      </w:rPr>
      <w:drawing>
        <wp:anchor distT="0" distB="0" distL="114300" distR="114300" simplePos="0" relativeHeight="251664384" behindDoc="1" locked="0" layoutInCell="1" allowOverlap="1" wp14:anchorId="4187FA22" wp14:editId="1893C385">
          <wp:simplePos x="0" y="0"/>
          <wp:positionH relativeFrom="column">
            <wp:posOffset>-1195070</wp:posOffset>
          </wp:positionH>
          <wp:positionV relativeFrom="paragraph">
            <wp:posOffset>-145415</wp:posOffset>
          </wp:positionV>
          <wp:extent cx="7772400" cy="100584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26547" name="Picture 1" descr="Hanley:Users:admin:Desktop:CLS Letterhead.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a:extLst>
                    <a:ext uri="{FAA26D3D-D897-4be2-8F04-BA451C77F1D7}">
                      <ma14:placeholderFlag xmlns:w10="urn:schemas-microsoft-com:office:word" xmlns:w="http://schemas.openxmlformats.org/wordprocessingml/2006/main" xmlns:v="urn:schemas-microsoft-com:vml" xmlns:o="urn:schemas-microsoft-com:office:office" xmlns:mv="urn:schemas-microsoft-com:mac:vml" xmlns:mo="http://schemas.microsoft.com/office/mac/office/2008/main" xmlns:ma14="http://schemas.microsoft.com/office/mac/drawingml/2011/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405E1"/>
    <w:multiLevelType w:val="hybridMultilevel"/>
    <w:tmpl w:val="08B42F2E"/>
    <w:lvl w:ilvl="0" w:tplc="99BE8B76">
      <w:start w:val="1"/>
      <w:numFmt w:val="decimal"/>
      <w:lvlText w:val="%1."/>
      <w:lvlJc w:val="left"/>
      <w:pPr>
        <w:ind w:left="720" w:hanging="360"/>
      </w:pPr>
      <w:rPr>
        <w:rFonts w:hint="default"/>
        <w:b/>
        <w:color w:val="201F1E"/>
      </w:rPr>
    </w:lvl>
    <w:lvl w:ilvl="1" w:tplc="D8142ED6" w:tentative="1">
      <w:start w:val="1"/>
      <w:numFmt w:val="lowerLetter"/>
      <w:lvlText w:val="%2."/>
      <w:lvlJc w:val="left"/>
      <w:pPr>
        <w:ind w:left="1440" w:hanging="360"/>
      </w:pPr>
    </w:lvl>
    <w:lvl w:ilvl="2" w:tplc="1764A7D2" w:tentative="1">
      <w:start w:val="1"/>
      <w:numFmt w:val="lowerRoman"/>
      <w:lvlText w:val="%3."/>
      <w:lvlJc w:val="right"/>
      <w:pPr>
        <w:ind w:left="2160" w:hanging="180"/>
      </w:pPr>
    </w:lvl>
    <w:lvl w:ilvl="3" w:tplc="A7364B30" w:tentative="1">
      <w:start w:val="1"/>
      <w:numFmt w:val="decimal"/>
      <w:lvlText w:val="%4."/>
      <w:lvlJc w:val="left"/>
      <w:pPr>
        <w:ind w:left="2880" w:hanging="360"/>
      </w:pPr>
    </w:lvl>
    <w:lvl w:ilvl="4" w:tplc="E924D0A0" w:tentative="1">
      <w:start w:val="1"/>
      <w:numFmt w:val="lowerLetter"/>
      <w:lvlText w:val="%5."/>
      <w:lvlJc w:val="left"/>
      <w:pPr>
        <w:ind w:left="3600" w:hanging="360"/>
      </w:pPr>
    </w:lvl>
    <w:lvl w:ilvl="5" w:tplc="46BC0CA2" w:tentative="1">
      <w:start w:val="1"/>
      <w:numFmt w:val="lowerRoman"/>
      <w:lvlText w:val="%6."/>
      <w:lvlJc w:val="right"/>
      <w:pPr>
        <w:ind w:left="4320" w:hanging="180"/>
      </w:pPr>
    </w:lvl>
    <w:lvl w:ilvl="6" w:tplc="160E6EE6" w:tentative="1">
      <w:start w:val="1"/>
      <w:numFmt w:val="decimal"/>
      <w:lvlText w:val="%7."/>
      <w:lvlJc w:val="left"/>
      <w:pPr>
        <w:ind w:left="5040" w:hanging="360"/>
      </w:pPr>
    </w:lvl>
    <w:lvl w:ilvl="7" w:tplc="D14E367C" w:tentative="1">
      <w:start w:val="1"/>
      <w:numFmt w:val="lowerLetter"/>
      <w:lvlText w:val="%8."/>
      <w:lvlJc w:val="left"/>
      <w:pPr>
        <w:ind w:left="5760" w:hanging="360"/>
      </w:pPr>
    </w:lvl>
    <w:lvl w:ilvl="8" w:tplc="ADBC8A22" w:tentative="1">
      <w:start w:val="1"/>
      <w:numFmt w:val="lowerRoman"/>
      <w:lvlText w:val="%9."/>
      <w:lvlJc w:val="right"/>
      <w:pPr>
        <w:ind w:left="6480" w:hanging="180"/>
      </w:pPr>
    </w:lvl>
  </w:abstractNum>
  <w:abstractNum w:abstractNumId="1" w15:restartNumberingAfterBreak="0">
    <w:nsid w:val="2E4249A9"/>
    <w:multiLevelType w:val="multilevel"/>
    <w:tmpl w:val="6C5A3C9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6953E77"/>
    <w:multiLevelType w:val="hybridMultilevel"/>
    <w:tmpl w:val="2BB06B92"/>
    <w:lvl w:ilvl="0" w:tplc="67A6AAB0">
      <w:start w:val="1"/>
      <w:numFmt w:val="decimal"/>
      <w:lvlText w:val="%1."/>
      <w:lvlJc w:val="left"/>
      <w:pPr>
        <w:ind w:left="720" w:hanging="360"/>
      </w:pPr>
      <w:rPr>
        <w:rFonts w:eastAsia="Times New Roman" w:hint="default"/>
        <w:color w:val="201F1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95242F"/>
    <w:multiLevelType w:val="multilevel"/>
    <w:tmpl w:val="7A629A40"/>
    <w:lvl w:ilvl="0">
      <w:start w:val="2"/>
      <w:numFmt w:val="decimal"/>
      <w:lvlText w:val="%1."/>
      <w:lvlJc w:val="left"/>
      <w:pPr>
        <w:tabs>
          <w:tab w:val="num" w:pos="720"/>
        </w:tabs>
        <w:ind w:left="720" w:hanging="360"/>
      </w:pPr>
    </w:lvl>
    <w:lvl w:ilvl="1">
      <w:start w:val="1"/>
      <w:numFmt w:val="bullet"/>
      <w:lvlText w:val=""/>
      <w:lvlJc w:val="left"/>
      <w:pPr>
        <w:ind w:left="1440" w:hanging="360"/>
      </w:pPr>
      <w:rPr>
        <w:rFonts w:ascii="Symbol" w:eastAsia="Times New Roman" w:hAnsi="Symbol" w:cs="Times New Roman" w:hint="default"/>
        <w:color w:val="201F1E"/>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56270E2"/>
    <w:multiLevelType w:val="multilevel"/>
    <w:tmpl w:val="877638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CC40645"/>
    <w:multiLevelType w:val="multilevel"/>
    <w:tmpl w:val="CC56BE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C9C5E30"/>
    <w:multiLevelType w:val="hybridMultilevel"/>
    <w:tmpl w:val="412CBD4A"/>
    <w:lvl w:ilvl="0" w:tplc="67A6AAB0">
      <w:start w:val="1"/>
      <w:numFmt w:val="decimal"/>
      <w:lvlText w:val="%1."/>
      <w:lvlJc w:val="left"/>
      <w:pPr>
        <w:ind w:left="720" w:hanging="360"/>
      </w:pPr>
      <w:rPr>
        <w:rFonts w:eastAsia="Times New Roman" w:hint="default"/>
        <w:color w:val="201F1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D39708D"/>
    <w:multiLevelType w:val="multilevel"/>
    <w:tmpl w:val="32C4F6D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5806E37"/>
    <w:multiLevelType w:val="multilevel"/>
    <w:tmpl w:val="9D5AEC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F930511"/>
    <w:multiLevelType w:val="hybridMultilevel"/>
    <w:tmpl w:val="18889C74"/>
    <w:lvl w:ilvl="0" w:tplc="2C62F606">
      <w:start w:val="1"/>
      <w:numFmt w:val="bullet"/>
      <w:lvlText w:val=""/>
      <w:lvlJc w:val="left"/>
      <w:pPr>
        <w:ind w:left="360" w:hanging="360"/>
      </w:pPr>
      <w:rPr>
        <w:rFonts w:ascii="Symbol" w:hAnsi="Symbol" w:hint="default"/>
      </w:rPr>
    </w:lvl>
    <w:lvl w:ilvl="1" w:tplc="02865048" w:tentative="1">
      <w:start w:val="1"/>
      <w:numFmt w:val="bullet"/>
      <w:lvlText w:val="o"/>
      <w:lvlJc w:val="left"/>
      <w:pPr>
        <w:ind w:left="1080" w:hanging="360"/>
      </w:pPr>
      <w:rPr>
        <w:rFonts w:ascii="Courier New" w:hAnsi="Courier New" w:cs="Courier New" w:hint="default"/>
      </w:rPr>
    </w:lvl>
    <w:lvl w:ilvl="2" w:tplc="42AAF384" w:tentative="1">
      <w:start w:val="1"/>
      <w:numFmt w:val="bullet"/>
      <w:lvlText w:val=""/>
      <w:lvlJc w:val="left"/>
      <w:pPr>
        <w:ind w:left="1800" w:hanging="360"/>
      </w:pPr>
      <w:rPr>
        <w:rFonts w:ascii="Wingdings" w:hAnsi="Wingdings" w:hint="default"/>
      </w:rPr>
    </w:lvl>
    <w:lvl w:ilvl="3" w:tplc="92147994" w:tentative="1">
      <w:start w:val="1"/>
      <w:numFmt w:val="bullet"/>
      <w:lvlText w:val=""/>
      <w:lvlJc w:val="left"/>
      <w:pPr>
        <w:ind w:left="2520" w:hanging="360"/>
      </w:pPr>
      <w:rPr>
        <w:rFonts w:ascii="Symbol" w:hAnsi="Symbol" w:hint="default"/>
      </w:rPr>
    </w:lvl>
    <w:lvl w:ilvl="4" w:tplc="8AF8E958" w:tentative="1">
      <w:start w:val="1"/>
      <w:numFmt w:val="bullet"/>
      <w:lvlText w:val="o"/>
      <w:lvlJc w:val="left"/>
      <w:pPr>
        <w:ind w:left="3240" w:hanging="360"/>
      </w:pPr>
      <w:rPr>
        <w:rFonts w:ascii="Courier New" w:hAnsi="Courier New" w:cs="Courier New" w:hint="default"/>
      </w:rPr>
    </w:lvl>
    <w:lvl w:ilvl="5" w:tplc="735C0F74" w:tentative="1">
      <w:start w:val="1"/>
      <w:numFmt w:val="bullet"/>
      <w:lvlText w:val=""/>
      <w:lvlJc w:val="left"/>
      <w:pPr>
        <w:ind w:left="3960" w:hanging="360"/>
      </w:pPr>
      <w:rPr>
        <w:rFonts w:ascii="Wingdings" w:hAnsi="Wingdings" w:hint="default"/>
      </w:rPr>
    </w:lvl>
    <w:lvl w:ilvl="6" w:tplc="21366D6C" w:tentative="1">
      <w:start w:val="1"/>
      <w:numFmt w:val="bullet"/>
      <w:lvlText w:val=""/>
      <w:lvlJc w:val="left"/>
      <w:pPr>
        <w:ind w:left="4680" w:hanging="360"/>
      </w:pPr>
      <w:rPr>
        <w:rFonts w:ascii="Symbol" w:hAnsi="Symbol" w:hint="default"/>
      </w:rPr>
    </w:lvl>
    <w:lvl w:ilvl="7" w:tplc="218070FC" w:tentative="1">
      <w:start w:val="1"/>
      <w:numFmt w:val="bullet"/>
      <w:lvlText w:val="o"/>
      <w:lvlJc w:val="left"/>
      <w:pPr>
        <w:ind w:left="5400" w:hanging="360"/>
      </w:pPr>
      <w:rPr>
        <w:rFonts w:ascii="Courier New" w:hAnsi="Courier New" w:cs="Courier New" w:hint="default"/>
      </w:rPr>
    </w:lvl>
    <w:lvl w:ilvl="8" w:tplc="17E05438" w:tentative="1">
      <w:start w:val="1"/>
      <w:numFmt w:val="bullet"/>
      <w:lvlText w:val=""/>
      <w:lvlJc w:val="left"/>
      <w:pPr>
        <w:ind w:left="6120" w:hanging="360"/>
      </w:pPr>
      <w:rPr>
        <w:rFonts w:ascii="Wingdings" w:hAnsi="Wingdings" w:hint="default"/>
      </w:rPr>
    </w:lvl>
  </w:abstractNum>
  <w:num w:numId="1">
    <w:abstractNumId w:val="3"/>
    <w:lvlOverride w:ilvl="0">
      <w:lvl w:ilvl="0">
        <w:numFmt w:val="decimal"/>
        <w:lvlText w:val="%1."/>
        <w:lvlJc w:val="left"/>
        <w:rPr>
          <w:b/>
        </w:rPr>
      </w:lvl>
    </w:lvlOverride>
  </w:num>
  <w:num w:numId="2">
    <w:abstractNumId w:val="4"/>
    <w:lvlOverride w:ilvl="0">
      <w:lvl w:ilvl="0">
        <w:numFmt w:val="decimal"/>
        <w:lvlText w:val="%1."/>
        <w:lvlJc w:val="left"/>
        <w:rPr>
          <w:b/>
        </w:rPr>
      </w:lvl>
    </w:lvlOverride>
  </w:num>
  <w:num w:numId="3">
    <w:abstractNumId w:val="5"/>
    <w:lvlOverride w:ilvl="0">
      <w:lvl w:ilvl="0">
        <w:numFmt w:val="decimal"/>
        <w:lvlText w:val="%1."/>
        <w:lvlJc w:val="left"/>
        <w:rPr>
          <w:b/>
        </w:rPr>
      </w:lvl>
    </w:lvlOverride>
  </w:num>
  <w:num w:numId="4">
    <w:abstractNumId w:val="8"/>
    <w:lvlOverride w:ilvl="0">
      <w:lvl w:ilvl="0">
        <w:numFmt w:val="decimal"/>
        <w:lvlText w:val="%1."/>
        <w:lvlJc w:val="left"/>
        <w:rPr>
          <w:b/>
        </w:rPr>
      </w:lvl>
    </w:lvlOverride>
  </w:num>
  <w:num w:numId="5">
    <w:abstractNumId w:val="7"/>
    <w:lvlOverride w:ilvl="0">
      <w:lvl w:ilvl="0">
        <w:numFmt w:val="decimal"/>
        <w:lvlText w:val="%1."/>
        <w:lvlJc w:val="left"/>
        <w:rPr>
          <w:b/>
        </w:rPr>
      </w:lvl>
    </w:lvlOverride>
  </w:num>
  <w:num w:numId="6">
    <w:abstractNumId w:val="1"/>
    <w:lvlOverride w:ilvl="0">
      <w:lvl w:ilvl="0">
        <w:numFmt w:val="decimal"/>
        <w:lvlText w:val="%1."/>
        <w:lvlJc w:val="left"/>
        <w:rPr>
          <w:b/>
        </w:rPr>
      </w:lvl>
    </w:lvlOverride>
  </w:num>
  <w:num w:numId="7">
    <w:abstractNumId w:val="0"/>
  </w:num>
  <w:num w:numId="8">
    <w:abstractNumId w:val="9"/>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02C"/>
    <w:rsid w:val="000208F1"/>
    <w:rsid w:val="00061ECF"/>
    <w:rsid w:val="000A34DB"/>
    <w:rsid w:val="000A3A0D"/>
    <w:rsid w:val="000E084F"/>
    <w:rsid w:val="000E3E78"/>
    <w:rsid w:val="001438D9"/>
    <w:rsid w:val="0018323F"/>
    <w:rsid w:val="00197D75"/>
    <w:rsid w:val="001A4DF8"/>
    <w:rsid w:val="001B60CA"/>
    <w:rsid w:val="001F523E"/>
    <w:rsid w:val="002B5DC8"/>
    <w:rsid w:val="0032189D"/>
    <w:rsid w:val="00335968"/>
    <w:rsid w:val="00336D4C"/>
    <w:rsid w:val="00367267"/>
    <w:rsid w:val="003B2B2F"/>
    <w:rsid w:val="003B4249"/>
    <w:rsid w:val="003D5C59"/>
    <w:rsid w:val="004360B7"/>
    <w:rsid w:val="00460D86"/>
    <w:rsid w:val="005A7C29"/>
    <w:rsid w:val="005B1A3D"/>
    <w:rsid w:val="005D1215"/>
    <w:rsid w:val="005D2FC8"/>
    <w:rsid w:val="005F785D"/>
    <w:rsid w:val="00665F0D"/>
    <w:rsid w:val="006945D9"/>
    <w:rsid w:val="006B25FC"/>
    <w:rsid w:val="007062C8"/>
    <w:rsid w:val="007121E5"/>
    <w:rsid w:val="00741053"/>
    <w:rsid w:val="00754857"/>
    <w:rsid w:val="007D7546"/>
    <w:rsid w:val="007E7544"/>
    <w:rsid w:val="00836A89"/>
    <w:rsid w:val="0085098C"/>
    <w:rsid w:val="00882313"/>
    <w:rsid w:val="008C1CD8"/>
    <w:rsid w:val="008D4685"/>
    <w:rsid w:val="008E74F4"/>
    <w:rsid w:val="008F0CBE"/>
    <w:rsid w:val="009001E8"/>
    <w:rsid w:val="009051BD"/>
    <w:rsid w:val="00970501"/>
    <w:rsid w:val="00973F51"/>
    <w:rsid w:val="009774E9"/>
    <w:rsid w:val="00A06C57"/>
    <w:rsid w:val="00A33729"/>
    <w:rsid w:val="00A44840"/>
    <w:rsid w:val="00A96096"/>
    <w:rsid w:val="00AF764A"/>
    <w:rsid w:val="00B803E2"/>
    <w:rsid w:val="00BB172D"/>
    <w:rsid w:val="00BC5086"/>
    <w:rsid w:val="00C1655E"/>
    <w:rsid w:val="00C1682B"/>
    <w:rsid w:val="00C33C59"/>
    <w:rsid w:val="00C51F61"/>
    <w:rsid w:val="00C83681"/>
    <w:rsid w:val="00D93039"/>
    <w:rsid w:val="00DD03C4"/>
    <w:rsid w:val="00E21540"/>
    <w:rsid w:val="00E307C7"/>
    <w:rsid w:val="00E80C78"/>
    <w:rsid w:val="00E8402C"/>
    <w:rsid w:val="00F61781"/>
    <w:rsid w:val="00F80F27"/>
    <w:rsid w:val="00F906E2"/>
    <w:rsid w:val="00F94A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5EF070"/>
  <w14:defaultImageDpi w14:val="300"/>
  <w15:docId w15:val="{BEBAB82E-9029-456E-BF16-BBB8186F5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402C"/>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1540"/>
    <w:pPr>
      <w:tabs>
        <w:tab w:val="center" w:pos="4320"/>
        <w:tab w:val="right" w:pos="864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E21540"/>
  </w:style>
  <w:style w:type="paragraph" w:styleId="Footer">
    <w:name w:val="footer"/>
    <w:basedOn w:val="Normal"/>
    <w:link w:val="FooterChar"/>
    <w:uiPriority w:val="99"/>
    <w:unhideWhenUsed/>
    <w:rsid w:val="00E21540"/>
    <w:pPr>
      <w:tabs>
        <w:tab w:val="center" w:pos="4320"/>
        <w:tab w:val="right" w:pos="864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E21540"/>
  </w:style>
  <w:style w:type="paragraph" w:customStyle="1" w:styleId="BasicParagraph">
    <w:name w:val="[Basic Paragraph]"/>
    <w:basedOn w:val="Normal"/>
    <w:uiPriority w:val="99"/>
    <w:rsid w:val="00A06C57"/>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rPr>
  </w:style>
  <w:style w:type="character" w:styleId="PageNumber">
    <w:name w:val="page number"/>
    <w:basedOn w:val="DefaultParagraphFont"/>
    <w:uiPriority w:val="99"/>
    <w:semiHidden/>
    <w:unhideWhenUsed/>
    <w:rsid w:val="00A06C57"/>
  </w:style>
  <w:style w:type="paragraph" w:styleId="BalloonText">
    <w:name w:val="Balloon Text"/>
    <w:basedOn w:val="Normal"/>
    <w:link w:val="BalloonTextChar"/>
    <w:uiPriority w:val="99"/>
    <w:semiHidden/>
    <w:unhideWhenUsed/>
    <w:rsid w:val="008C1CD8"/>
    <w:pPr>
      <w:spacing w:after="0" w:line="240" w:lineRule="auto"/>
    </w:pPr>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8C1CD8"/>
    <w:rPr>
      <w:rFonts w:ascii="Lucida Grande" w:hAnsi="Lucida Grande" w:cs="Lucida Grande"/>
      <w:sz w:val="18"/>
      <w:szCs w:val="18"/>
    </w:rPr>
  </w:style>
  <w:style w:type="character" w:styleId="Hyperlink">
    <w:name w:val="Hyperlink"/>
    <w:uiPriority w:val="99"/>
    <w:unhideWhenUsed/>
    <w:rsid w:val="00754857"/>
    <w:rPr>
      <w:color w:val="0000FF"/>
      <w:u w:val="single"/>
    </w:rPr>
  </w:style>
  <w:style w:type="paragraph" w:styleId="NormalWeb">
    <w:name w:val="Normal (Web)"/>
    <w:basedOn w:val="Normal"/>
    <w:uiPriority w:val="99"/>
    <w:unhideWhenUsed/>
    <w:rsid w:val="008D4685"/>
    <w:pPr>
      <w:spacing w:after="160" w:line="259" w:lineRule="auto"/>
    </w:pPr>
    <w:rPr>
      <w:rFonts w:ascii="Times New Roman" w:hAnsi="Times New Roman" w:cs="Times New Roman"/>
      <w:sz w:val="24"/>
      <w:szCs w:val="24"/>
    </w:rPr>
  </w:style>
  <w:style w:type="paragraph" w:styleId="ListParagraph">
    <w:name w:val="List Paragraph"/>
    <w:basedOn w:val="Normal"/>
    <w:uiPriority w:val="34"/>
    <w:qFormat/>
    <w:rsid w:val="00460D86"/>
    <w:pPr>
      <w:spacing w:after="160" w:line="259" w:lineRule="auto"/>
      <w:ind w:left="720"/>
      <w:contextualSpacing/>
    </w:pPr>
  </w:style>
  <w:style w:type="table" w:styleId="TableGrid">
    <w:name w:val="Table Grid"/>
    <w:basedOn w:val="TableNormal"/>
    <w:uiPriority w:val="39"/>
    <w:rsid w:val="00460D8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7121E5"/>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67717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ytimes.com/2020/06/06/business/economy/jobs-report-minorities.html" TargetMode="External"/><Relationship Id="rId18" Type="http://schemas.openxmlformats.org/officeDocument/2006/relationships/hyperlink" Target="https://linkprotect.cudasvc.com/url?a=https%3a%2f%2fwww.keystoneresearch.org%2fsites%2fdefault%2ffiles%2fKRC%2520Illegal%2520Labor%2520Con%2520Final.pdf&amp;c=E,1,Od0SpMS8yBJx2v7QUnOOVhWWG52dBcoY84grvHXgUsgN5XgY-EBAYoSbA_OmnerXt7yODrkaNPM4qn97o1YDFVSwdBWV-ZVh2Gzy3lAWHOX8jOYOyJyZXoS-FXJSfA,,&amp;typo=1"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mailto:rliddle@pa.gov" TargetMode="External"/><Relationship Id="rId17" Type="http://schemas.openxmlformats.org/officeDocument/2006/relationships/hyperlink" Target="mailto:ssb@llrlaw.com"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mailto:pwinebrake@winebrakelaw.com" TargetMode="External"/><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A-LI-SLMR-LLC@pa.gov" TargetMode="External"/><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mailto:nhewka@clsphila.org" TargetMode="Externa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hyperlink" Target="mailto:bsmolock@pa.gov"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pennlive.com/news/2021/02/stress-delays-and-confusion-still-plague-jobless-in-pennsylvania-and-january-brought-little-relief.html" TargetMode="External"/><Relationship Id="rId22" Type="http://schemas.openxmlformats.org/officeDocument/2006/relationships/footer" Target="footer2.xml"/><Relationship Id="rId27"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13EB6A4ABA00418ACB00A82102F49D" ma:contentTypeVersion="13" ma:contentTypeDescription="Create a new document." ma:contentTypeScope="" ma:versionID="d5388f8e3b7c4c63c5d3e389e3a5312f">
  <xsd:schema xmlns:xsd="http://www.w3.org/2001/XMLSchema" xmlns:xs="http://www.w3.org/2001/XMLSchema" xmlns:p="http://schemas.microsoft.com/office/2006/metadata/properties" xmlns:ns3="fd1dacfb-2b66-43e9-9ca5-1e480336d4df" xmlns:ns4="be68dc31-301b-4a70-9dd9-368ffb51f6bc" targetNamespace="http://schemas.microsoft.com/office/2006/metadata/properties" ma:root="true" ma:fieldsID="59f25b382ea21333611d6b48ade297c6" ns3:_="" ns4:_="">
    <xsd:import namespace="fd1dacfb-2b66-43e9-9ca5-1e480336d4df"/>
    <xsd:import namespace="be68dc31-301b-4a70-9dd9-368ffb51f6b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1dacfb-2b66-43e9-9ca5-1e480336d4d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68dc31-301b-4a70-9dd9-368ffb51f6b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0B56D79-C0E7-46A5-A5EF-F43D1BC7F0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1dacfb-2b66-43e9-9ca5-1e480336d4df"/>
    <ds:schemaRef ds:uri="be68dc31-301b-4a70-9dd9-368ffb51f6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2761A8-13C4-4E98-BC9E-189BBB1D8B74}">
  <ds:schemaRefs>
    <ds:schemaRef ds:uri="http://schemas.microsoft.com/sharepoint/v3/contenttype/forms"/>
  </ds:schemaRefs>
</ds:datastoreItem>
</file>

<file path=customXml/itemProps3.xml><?xml version="1.0" encoding="utf-8"?>
<ds:datastoreItem xmlns:ds="http://schemas.openxmlformats.org/officeDocument/2006/customXml" ds:itemID="{E09BAFDC-E625-4832-8E35-760002721216}">
  <ds:schemaRef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be68dc31-301b-4a70-9dd9-368ffb51f6bc"/>
    <ds:schemaRef ds:uri="fd1dacfb-2b66-43e9-9ca5-1e480336d4df"/>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2539</Words>
  <Characters>14475</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Schalman-Bergen</dc:creator>
  <cp:lastModifiedBy>Nadia Hewka</cp:lastModifiedBy>
  <cp:revision>2</cp:revision>
  <dcterms:created xsi:type="dcterms:W3CDTF">2021-05-28T19:35:00Z</dcterms:created>
  <dcterms:modified xsi:type="dcterms:W3CDTF">2021-05-28T19:35:00Z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0x0101002113EB6A4ABA00418ACB00A82102F49D</vt:lpwstr>
  </property>
</Properties>
</file>