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685" w:rsidRDefault="008D4685" w:rsidP="00460D86">
      <w:pPr>
        <w:shd w:val="clear" w:color="auto" w:fill="FFFFFF"/>
        <w:spacing w:after="0" w:line="240" w:lineRule="auto"/>
        <w:ind w:left="-360"/>
        <w:jc w:val="center"/>
        <w:textAlignment w:val="baseline"/>
        <w:outlineLvl w:val="1"/>
        <w:rPr>
          <w:rFonts w:ascii="Times New Roman" w:hAnsi="Times New Roman" w:cs="Times New Roman"/>
          <w:color w:val="111A42"/>
          <w:sz w:val="24"/>
          <w:szCs w:val="24"/>
        </w:rPr>
      </w:pPr>
    </w:p>
    <w:p w:rsidR="00460D86" w:rsidRDefault="006945D9" w:rsidP="00460D86">
      <w:pPr>
        <w:shd w:val="clear" w:color="auto" w:fill="FFFFFF"/>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February 4, 2021</w:t>
      </w:r>
    </w:p>
    <w:p w:rsidR="00460D86" w:rsidRDefault="00460D86" w:rsidP="00460D86">
      <w:pPr>
        <w:shd w:val="clear" w:color="auto" w:fill="FFFFFF"/>
        <w:spacing w:after="0" w:line="240" w:lineRule="auto"/>
        <w:ind w:left="-360"/>
        <w:rPr>
          <w:rFonts w:ascii="Times New Roman" w:eastAsia="Times New Roman" w:hAnsi="Times New Roman" w:cs="Times New Roman"/>
          <w:sz w:val="24"/>
          <w:szCs w:val="24"/>
        </w:rPr>
      </w:pPr>
    </w:p>
    <w:p w:rsidR="00460D86" w:rsidRPr="009001E8" w:rsidRDefault="006945D9" w:rsidP="00460D86">
      <w:pPr>
        <w:shd w:val="clear" w:color="auto" w:fill="FFFFFF"/>
        <w:spacing w:after="0" w:line="240" w:lineRule="auto"/>
        <w:ind w:left="-36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By </w:t>
      </w:r>
      <w:r w:rsidRPr="009001E8">
        <w:rPr>
          <w:rFonts w:ascii="Times New Roman" w:eastAsia="Times New Roman" w:hAnsi="Times New Roman" w:cs="Times New Roman"/>
          <w:sz w:val="24"/>
          <w:szCs w:val="24"/>
          <w:u w:val="single"/>
        </w:rPr>
        <w:t>Email</w:t>
      </w:r>
      <w:r>
        <w:rPr>
          <w:rFonts w:ascii="Times New Roman" w:eastAsia="Times New Roman" w:hAnsi="Times New Roman" w:cs="Times New Roman"/>
          <w:sz w:val="24"/>
          <w:szCs w:val="24"/>
          <w:u w:val="single"/>
        </w:rPr>
        <w:t xml:space="preserve"> Only:</w:t>
      </w:r>
    </w:p>
    <w:p w:rsidR="00460D86" w:rsidRDefault="00460D86" w:rsidP="00460D86">
      <w:pPr>
        <w:shd w:val="clear" w:color="auto" w:fill="FFFFFF"/>
        <w:spacing w:after="0" w:line="240" w:lineRule="auto"/>
        <w:ind w:left="-360"/>
        <w:rPr>
          <w:rFonts w:ascii="Times New Roman" w:eastAsia="Times New Roman" w:hAnsi="Times New Roman" w:cs="Times New Roman"/>
          <w:sz w:val="24"/>
          <w:szCs w:val="24"/>
        </w:rPr>
      </w:pPr>
    </w:p>
    <w:p w:rsidR="00460D86" w:rsidRDefault="006945D9" w:rsidP="00460D86">
      <w:pPr>
        <w:shd w:val="clear" w:color="auto" w:fill="FFFFFF"/>
        <w:spacing w:after="0" w:line="240" w:lineRule="auto"/>
        <w:ind w:left="-360"/>
        <w:rPr>
          <w:rFonts w:ascii="Times New Roman" w:eastAsia="Times New Roman" w:hAnsi="Times New Roman" w:cs="Times New Roman"/>
          <w:sz w:val="24"/>
          <w:szCs w:val="24"/>
        </w:rPr>
      </w:pPr>
      <w:r w:rsidRPr="001438D9">
        <w:rPr>
          <w:rFonts w:ascii="Times New Roman" w:eastAsia="Times New Roman" w:hAnsi="Times New Roman" w:cs="Times New Roman"/>
          <w:sz w:val="24"/>
          <w:szCs w:val="24"/>
        </w:rPr>
        <w:t>Bryan M. Smolock</w:t>
      </w:r>
    </w:p>
    <w:p w:rsidR="00460D86" w:rsidRPr="001438D9" w:rsidRDefault="006945D9" w:rsidP="00460D86">
      <w:pPr>
        <w:shd w:val="clear" w:color="auto" w:fill="FFFFFF"/>
        <w:spacing w:after="0" w:line="240" w:lineRule="auto"/>
        <w:ind w:left="-360"/>
        <w:rPr>
          <w:rFonts w:ascii="Times New Roman" w:eastAsia="Times New Roman" w:hAnsi="Times New Roman" w:cs="Times New Roman"/>
          <w:sz w:val="24"/>
          <w:szCs w:val="24"/>
        </w:rPr>
      </w:pPr>
      <w:r w:rsidRPr="001438D9">
        <w:rPr>
          <w:rFonts w:ascii="Times New Roman" w:eastAsia="Times New Roman" w:hAnsi="Times New Roman" w:cs="Times New Roman"/>
          <w:sz w:val="24"/>
          <w:szCs w:val="24"/>
        </w:rPr>
        <w:t>Director</w:t>
      </w:r>
      <w:r>
        <w:rPr>
          <w:rFonts w:ascii="Times New Roman" w:eastAsia="Times New Roman" w:hAnsi="Times New Roman" w:cs="Times New Roman"/>
          <w:sz w:val="24"/>
          <w:szCs w:val="24"/>
        </w:rPr>
        <w:t xml:space="preserve">, </w:t>
      </w:r>
      <w:r w:rsidRPr="001438D9">
        <w:rPr>
          <w:rFonts w:ascii="Times New Roman" w:eastAsia="Times New Roman" w:hAnsi="Times New Roman" w:cs="Times New Roman"/>
          <w:sz w:val="24"/>
          <w:szCs w:val="24"/>
        </w:rPr>
        <w:t>Bureau of Labor Law Compliance</w:t>
      </w:r>
    </w:p>
    <w:p w:rsidR="00460D86" w:rsidRPr="001438D9" w:rsidRDefault="006945D9" w:rsidP="00460D86">
      <w:pPr>
        <w:shd w:val="clear" w:color="auto" w:fill="FFFFFF"/>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Pennsylvania </w:t>
      </w:r>
      <w:r w:rsidRPr="001438D9">
        <w:rPr>
          <w:rFonts w:ascii="Times New Roman" w:eastAsia="Times New Roman" w:hAnsi="Times New Roman" w:cs="Times New Roman"/>
          <w:sz w:val="24"/>
          <w:szCs w:val="24"/>
        </w:rPr>
        <w:t>Department of Labor &amp; Industry</w:t>
      </w:r>
    </w:p>
    <w:p w:rsidR="00460D86" w:rsidRPr="001438D9" w:rsidRDefault="006945D9" w:rsidP="00460D86">
      <w:pPr>
        <w:shd w:val="clear" w:color="auto" w:fill="FFFFFF"/>
        <w:spacing w:after="0" w:line="240" w:lineRule="auto"/>
        <w:ind w:left="-360"/>
        <w:rPr>
          <w:rFonts w:ascii="Times New Roman" w:eastAsia="Times New Roman" w:hAnsi="Times New Roman" w:cs="Times New Roman"/>
          <w:sz w:val="24"/>
          <w:szCs w:val="24"/>
        </w:rPr>
      </w:pPr>
      <w:r w:rsidRPr="001438D9">
        <w:rPr>
          <w:rFonts w:ascii="Times New Roman" w:eastAsia="Times New Roman" w:hAnsi="Times New Roman" w:cs="Times New Roman"/>
          <w:sz w:val="24"/>
          <w:szCs w:val="24"/>
        </w:rPr>
        <w:t>651 Boas Street</w:t>
      </w:r>
    </w:p>
    <w:p w:rsidR="00460D86" w:rsidRPr="001438D9" w:rsidRDefault="006945D9" w:rsidP="00460D86">
      <w:pPr>
        <w:shd w:val="clear" w:color="auto" w:fill="FFFFFF"/>
        <w:spacing w:after="0" w:line="240" w:lineRule="auto"/>
        <w:ind w:left="-360"/>
        <w:rPr>
          <w:rFonts w:ascii="Times New Roman" w:eastAsia="Times New Roman" w:hAnsi="Times New Roman" w:cs="Times New Roman"/>
          <w:sz w:val="24"/>
          <w:szCs w:val="24"/>
        </w:rPr>
      </w:pPr>
      <w:r w:rsidRPr="001438D9">
        <w:rPr>
          <w:rFonts w:ascii="Times New Roman" w:eastAsia="Times New Roman" w:hAnsi="Times New Roman" w:cs="Times New Roman"/>
          <w:sz w:val="24"/>
          <w:szCs w:val="24"/>
        </w:rPr>
        <w:t>Harrisburg PA 17121</w:t>
      </w:r>
    </w:p>
    <w:p w:rsidR="00460D86" w:rsidRPr="001438D9" w:rsidRDefault="006945D9" w:rsidP="00460D86">
      <w:pPr>
        <w:shd w:val="clear" w:color="auto" w:fill="FFFFFF"/>
        <w:spacing w:after="0" w:line="240" w:lineRule="auto"/>
        <w:ind w:left="-360"/>
        <w:rPr>
          <w:rFonts w:ascii="Times New Roman" w:eastAsia="Times New Roman" w:hAnsi="Times New Roman" w:cs="Times New Roman"/>
          <w:color w:val="0000FF"/>
          <w:sz w:val="24"/>
          <w:szCs w:val="24"/>
        </w:rPr>
      </w:pPr>
      <w:hyperlink r:id="rId7" w:history="1">
        <w:r w:rsidRPr="00336D4C">
          <w:rPr>
            <w:rStyle w:val="Hyperlink"/>
            <w:rFonts w:ascii="Times New Roman" w:eastAsia="Times New Roman" w:hAnsi="Times New Roman" w:cs="Times New Roman"/>
            <w:sz w:val="24"/>
            <w:szCs w:val="24"/>
          </w:rPr>
          <w:t>bsmolock@pa.gov</w:t>
        </w:r>
      </w:hyperlink>
    </w:p>
    <w:p w:rsidR="00460D86" w:rsidRPr="001438D9" w:rsidRDefault="006945D9" w:rsidP="00460D86">
      <w:pPr>
        <w:shd w:val="clear" w:color="auto" w:fill="FFFFFF"/>
        <w:spacing w:after="0" w:line="240" w:lineRule="auto"/>
        <w:ind w:left="-360"/>
        <w:rPr>
          <w:rFonts w:ascii="Times New Roman" w:eastAsia="Times New Roman" w:hAnsi="Times New Roman" w:cs="Times New Roman"/>
          <w:color w:val="0000FF"/>
          <w:sz w:val="24"/>
          <w:szCs w:val="24"/>
        </w:rPr>
      </w:pPr>
      <w:hyperlink r:id="rId8" w:history="1">
        <w:r w:rsidRPr="00336D4C">
          <w:rPr>
            <w:rStyle w:val="Hyperlink"/>
            <w:rFonts w:ascii="Times New Roman" w:eastAsia="Times New Roman" w:hAnsi="Times New Roman" w:cs="Times New Roman"/>
            <w:sz w:val="24"/>
            <w:szCs w:val="24"/>
          </w:rPr>
          <w:t>RA-LI-SLMR-LLC@pa.gov</w:t>
        </w:r>
      </w:hyperlink>
    </w:p>
    <w:p w:rsidR="00460D86" w:rsidRPr="003B2B2F" w:rsidRDefault="006945D9" w:rsidP="003B2B2F">
      <w:pPr>
        <w:shd w:val="clear" w:color="auto" w:fill="FFFFFF"/>
        <w:spacing w:after="0" w:line="240" w:lineRule="auto"/>
        <w:ind w:left="-360"/>
        <w:rPr>
          <w:rFonts w:ascii="Times New Roman" w:hAnsi="Times New Roman" w:cs="Times New Roman"/>
          <w:color w:val="0000FF"/>
          <w:sz w:val="24"/>
          <w:szCs w:val="24"/>
          <w:u w:val="single"/>
        </w:rPr>
      </w:pPr>
      <w:hyperlink r:id="rId9" w:history="1">
        <w:r w:rsidRPr="00336D4C">
          <w:rPr>
            <w:rStyle w:val="Hyperlink"/>
            <w:rFonts w:ascii="Times New Roman" w:hAnsi="Times New Roman" w:cs="Times New Roman"/>
            <w:sz w:val="24"/>
            <w:szCs w:val="24"/>
          </w:rPr>
          <w:t>rliddle@pa.gov</w:t>
        </w:r>
      </w:hyperlink>
    </w:p>
    <w:p w:rsidR="00460D86" w:rsidRPr="001438D9" w:rsidRDefault="00460D86" w:rsidP="00460D86">
      <w:pPr>
        <w:shd w:val="clear" w:color="auto" w:fill="FFFFFF"/>
        <w:spacing w:after="0" w:line="240" w:lineRule="auto"/>
        <w:ind w:left="-360" w:firstLine="720"/>
        <w:rPr>
          <w:rFonts w:ascii="Times New Roman" w:eastAsia="Times New Roman" w:hAnsi="Times New Roman" w:cs="Times New Roman"/>
          <w:color w:val="0000FF"/>
          <w:sz w:val="24"/>
          <w:szCs w:val="24"/>
        </w:rPr>
      </w:pPr>
    </w:p>
    <w:p w:rsidR="001B60CA" w:rsidRDefault="001B60CA" w:rsidP="00460D86">
      <w:pPr>
        <w:shd w:val="clear" w:color="auto" w:fill="FFFFFF"/>
        <w:spacing w:after="0" w:line="240" w:lineRule="auto"/>
        <w:ind w:left="-360"/>
        <w:rPr>
          <w:rFonts w:ascii="Times New Roman" w:eastAsia="Times New Roman" w:hAnsi="Times New Roman" w:cs="Times New Roman"/>
          <w:color w:val="0000FF"/>
          <w:sz w:val="24"/>
          <w:szCs w:val="24"/>
        </w:rPr>
      </w:pPr>
    </w:p>
    <w:p w:rsidR="00460D86" w:rsidRPr="001438D9" w:rsidRDefault="006945D9" w:rsidP="00460D86">
      <w:pPr>
        <w:shd w:val="clear" w:color="auto" w:fill="FFFFFF"/>
        <w:spacing w:after="0" w:line="240" w:lineRule="auto"/>
        <w:ind w:left="-360"/>
        <w:rPr>
          <w:rFonts w:ascii="Times New Roman" w:eastAsia="Times New Roman" w:hAnsi="Times New Roman" w:cs="Times New Roman"/>
          <w:color w:val="201F1E"/>
          <w:sz w:val="24"/>
          <w:szCs w:val="24"/>
        </w:rPr>
      </w:pPr>
      <w:r>
        <w:rPr>
          <w:rFonts w:ascii="Times New Roman" w:eastAsia="Times New Roman" w:hAnsi="Times New Roman" w:cs="Times New Roman"/>
          <w:color w:val="201F1E"/>
          <w:sz w:val="24"/>
          <w:szCs w:val="24"/>
        </w:rPr>
        <w:t>Dear Mr. Smolock:</w:t>
      </w:r>
    </w:p>
    <w:p w:rsidR="00460D86" w:rsidRPr="00DD03C4" w:rsidRDefault="006945D9" w:rsidP="00460D86">
      <w:pPr>
        <w:shd w:val="clear" w:color="auto" w:fill="FFFFFF"/>
        <w:spacing w:before="240" w:after="0" w:line="240" w:lineRule="auto"/>
        <w:ind w:left="-360"/>
        <w:rPr>
          <w:rFonts w:ascii="Times New Roman" w:eastAsia="Times New Roman" w:hAnsi="Times New Roman" w:cs="Times New Roman"/>
          <w:color w:val="201F1E"/>
          <w:sz w:val="24"/>
          <w:szCs w:val="24"/>
        </w:rPr>
      </w:pPr>
      <w:r w:rsidRPr="001438D9">
        <w:rPr>
          <w:rFonts w:ascii="Times New Roman" w:eastAsia="Times New Roman" w:hAnsi="Times New Roman" w:cs="Times New Roman"/>
          <w:color w:val="201F1E"/>
          <w:sz w:val="24"/>
          <w:szCs w:val="24"/>
        </w:rPr>
        <w:t xml:space="preserve">Thank you for seeking stakeholder input to modernize and update regulations impacting Pennsylvania workers’ rights to wages and overtime. </w:t>
      </w:r>
      <w:r>
        <w:rPr>
          <w:rFonts w:ascii="Times New Roman" w:eastAsia="Times New Roman" w:hAnsi="Times New Roman" w:cs="Times New Roman"/>
          <w:color w:val="201F1E"/>
          <w:sz w:val="24"/>
          <w:szCs w:val="24"/>
        </w:rPr>
        <w:t xml:space="preserve">We </w:t>
      </w:r>
      <w:r w:rsidRPr="001438D9">
        <w:rPr>
          <w:rFonts w:ascii="Times New Roman" w:eastAsia="Times New Roman" w:hAnsi="Times New Roman" w:cs="Times New Roman"/>
          <w:color w:val="201F1E"/>
          <w:sz w:val="24"/>
          <w:szCs w:val="24"/>
        </w:rPr>
        <w:t>are P</w:t>
      </w:r>
      <w:r>
        <w:rPr>
          <w:rFonts w:ascii="Times New Roman" w:eastAsia="Times New Roman" w:hAnsi="Times New Roman" w:cs="Times New Roman"/>
          <w:color w:val="201F1E"/>
          <w:sz w:val="24"/>
          <w:szCs w:val="24"/>
        </w:rPr>
        <w:t>ennsylvania</w:t>
      </w:r>
      <w:r w:rsidRPr="001438D9">
        <w:rPr>
          <w:rFonts w:ascii="Times New Roman" w:eastAsia="Times New Roman" w:hAnsi="Times New Roman" w:cs="Times New Roman"/>
          <w:color w:val="201F1E"/>
          <w:sz w:val="24"/>
          <w:szCs w:val="24"/>
        </w:rPr>
        <w:t xml:space="preserve"> worker advocates and litigators (see signatory list below) who have decades of experience in this </w:t>
      </w:r>
      <w:r w:rsidRPr="001438D9">
        <w:rPr>
          <w:rFonts w:ascii="Times New Roman" w:eastAsia="Times New Roman" w:hAnsi="Times New Roman" w:cs="Times New Roman"/>
          <w:color w:val="201F1E"/>
          <w:sz w:val="24"/>
          <w:szCs w:val="24"/>
        </w:rPr>
        <w:t>area and are aware of some of the shortcomings of the current system, especially for those workers most at risk of exploitation. Many of the</w:t>
      </w:r>
      <w:r>
        <w:rPr>
          <w:rFonts w:ascii="Times New Roman" w:eastAsia="Times New Roman" w:hAnsi="Times New Roman" w:cs="Times New Roman"/>
          <w:color w:val="201F1E"/>
          <w:sz w:val="24"/>
          <w:szCs w:val="24"/>
        </w:rPr>
        <w:t xml:space="preserve"> </w:t>
      </w:r>
      <w:r w:rsidRPr="001438D9">
        <w:rPr>
          <w:rFonts w:ascii="Times New Roman" w:eastAsia="Times New Roman" w:hAnsi="Times New Roman" w:cs="Times New Roman"/>
          <w:color w:val="201F1E"/>
          <w:sz w:val="24"/>
          <w:szCs w:val="24"/>
        </w:rPr>
        <w:t xml:space="preserve">changes </w:t>
      </w:r>
      <w:r>
        <w:rPr>
          <w:rFonts w:ascii="Times New Roman" w:eastAsia="Times New Roman" w:hAnsi="Times New Roman" w:cs="Times New Roman"/>
          <w:color w:val="201F1E"/>
          <w:sz w:val="24"/>
          <w:szCs w:val="24"/>
        </w:rPr>
        <w:t xml:space="preserve">outlined in this letter </w:t>
      </w:r>
      <w:r w:rsidRPr="001438D9">
        <w:rPr>
          <w:rFonts w:ascii="Times New Roman" w:eastAsia="Times New Roman" w:hAnsi="Times New Roman" w:cs="Times New Roman"/>
          <w:color w:val="201F1E"/>
          <w:sz w:val="24"/>
          <w:szCs w:val="24"/>
        </w:rPr>
        <w:t>are long overdue from an economic standpoint in terms of the cost of living, such a</w:t>
      </w:r>
      <w:r w:rsidRPr="001438D9">
        <w:rPr>
          <w:rFonts w:ascii="Times New Roman" w:eastAsia="Times New Roman" w:hAnsi="Times New Roman" w:cs="Times New Roman"/>
          <w:color w:val="201F1E"/>
          <w:sz w:val="24"/>
          <w:szCs w:val="24"/>
        </w:rPr>
        <w:t xml:space="preserve">s the definition of a tipped employee, and particularly crucial at this moment given the economic burdens of the pandemic on low wage and frontline service workers. </w:t>
      </w:r>
      <w:r>
        <w:rPr>
          <w:rFonts w:ascii="Times New Roman" w:eastAsia="Times New Roman" w:hAnsi="Times New Roman" w:cs="Times New Roman"/>
          <w:color w:val="201F1E"/>
          <w:sz w:val="24"/>
          <w:szCs w:val="24"/>
        </w:rPr>
        <w:t>Pennsylvania’s women and minority workers tend to work in the hardest hit industries and fa</w:t>
      </w:r>
      <w:r>
        <w:rPr>
          <w:rFonts w:ascii="Times New Roman" w:eastAsia="Times New Roman" w:hAnsi="Times New Roman" w:cs="Times New Roman"/>
          <w:color w:val="201F1E"/>
          <w:sz w:val="24"/>
          <w:szCs w:val="24"/>
        </w:rPr>
        <w:t xml:space="preserve">ce long-term impacts (see </w:t>
      </w:r>
      <w:hyperlink r:id="rId10" w:history="1">
        <w:r>
          <w:rPr>
            <w:rStyle w:val="Hyperlink"/>
          </w:rPr>
          <w:t>Minority Workers Who Lagged in a Boom Are Hit Hard in a Bust - The New York Times (nytimes.com)</w:t>
        </w:r>
      </w:hyperlink>
      <w:r w:rsidRPr="001438D9">
        <w:rPr>
          <w:rFonts w:ascii="Times New Roman" w:eastAsia="Times New Roman" w:hAnsi="Times New Roman" w:cs="Times New Roman"/>
          <w:color w:val="201F1E"/>
          <w:sz w:val="24"/>
          <w:szCs w:val="24"/>
        </w:rPr>
        <w:t xml:space="preserve"> </w:t>
      </w:r>
      <w:r>
        <w:rPr>
          <w:rFonts w:ascii="Times New Roman" w:eastAsia="Times New Roman" w:hAnsi="Times New Roman" w:cs="Times New Roman"/>
          <w:color w:val="201F1E"/>
          <w:sz w:val="24"/>
          <w:szCs w:val="24"/>
        </w:rPr>
        <w:t xml:space="preserve">and </w:t>
      </w:r>
      <w:hyperlink r:id="rId11" w:history="1">
        <w:r>
          <w:rPr>
            <w:rStyle w:val="Hyperlink"/>
          </w:rPr>
          <w:t>Stress, delays, and confusion still plague jobless in Pennsylvania, and January brought little relief - pennlive.com</w:t>
        </w:r>
      </w:hyperlink>
      <w:r>
        <w:t>)</w:t>
      </w:r>
      <w:r w:rsidR="00973F51">
        <w:t>.</w:t>
      </w:r>
      <w:r w:rsidRPr="001438D9">
        <w:rPr>
          <w:rFonts w:ascii="Times New Roman" w:eastAsia="Times New Roman" w:hAnsi="Times New Roman" w:cs="Times New Roman"/>
          <w:color w:val="201F1E"/>
          <w:sz w:val="24"/>
          <w:szCs w:val="24"/>
        </w:rPr>
        <w:t xml:space="preserve"> We also believe that the Department</w:t>
      </w:r>
      <w:r>
        <w:rPr>
          <w:rFonts w:ascii="Times New Roman" w:eastAsia="Times New Roman" w:hAnsi="Times New Roman" w:cs="Times New Roman"/>
          <w:color w:val="201F1E"/>
          <w:sz w:val="24"/>
          <w:szCs w:val="24"/>
        </w:rPr>
        <w:t xml:space="preserve"> of Labor &amp; Industry (“PALI”)</w:t>
      </w:r>
      <w:r w:rsidRPr="001438D9">
        <w:rPr>
          <w:rFonts w:ascii="Times New Roman" w:eastAsia="Times New Roman" w:hAnsi="Times New Roman" w:cs="Times New Roman"/>
          <w:color w:val="201F1E"/>
          <w:sz w:val="24"/>
          <w:szCs w:val="24"/>
        </w:rPr>
        <w:t xml:space="preserve"> has the opportunity to give its investigators better tools with which to enforce its own rules and encourage further exploration. </w:t>
      </w:r>
    </w:p>
    <w:p w:rsidR="00460D86" w:rsidRPr="001438D9" w:rsidRDefault="006945D9" w:rsidP="00460D86">
      <w:pPr>
        <w:shd w:val="clear" w:color="auto" w:fill="FFFFFF"/>
        <w:spacing w:after="0" w:line="240" w:lineRule="auto"/>
        <w:ind w:left="-360"/>
        <w:rPr>
          <w:rFonts w:ascii="Times New Roman" w:eastAsia="Times New Roman" w:hAnsi="Times New Roman" w:cs="Times New Roman"/>
          <w:sz w:val="24"/>
          <w:szCs w:val="24"/>
        </w:rPr>
      </w:pPr>
      <w:r w:rsidRPr="001438D9">
        <w:rPr>
          <w:rFonts w:ascii="Times New Roman" w:eastAsia="Times New Roman" w:hAnsi="Times New Roman" w:cs="Times New Roman"/>
          <w:sz w:val="24"/>
          <w:szCs w:val="24"/>
        </w:rPr>
        <w:t> </w:t>
      </w:r>
    </w:p>
    <w:p w:rsidR="00460D86" w:rsidRPr="001438D9" w:rsidRDefault="006945D9" w:rsidP="00460D86">
      <w:pPr>
        <w:shd w:val="clear" w:color="auto" w:fill="FFFFFF"/>
        <w:spacing w:after="0" w:line="240" w:lineRule="auto"/>
        <w:ind w:left="-360"/>
        <w:rPr>
          <w:rFonts w:ascii="Times New Roman" w:eastAsia="Times New Roman" w:hAnsi="Times New Roman" w:cs="Times New Roman"/>
          <w:color w:val="201F1E"/>
          <w:sz w:val="24"/>
          <w:szCs w:val="24"/>
        </w:rPr>
      </w:pPr>
      <w:r w:rsidRPr="001438D9">
        <w:rPr>
          <w:rFonts w:ascii="Times New Roman" w:eastAsia="Times New Roman" w:hAnsi="Times New Roman" w:cs="Times New Roman"/>
          <w:color w:val="201F1E"/>
          <w:sz w:val="24"/>
          <w:szCs w:val="24"/>
        </w:rPr>
        <w:t>From a policy standpoint it is important that our regulat</w:t>
      </w:r>
      <w:r w:rsidRPr="001438D9">
        <w:rPr>
          <w:rFonts w:ascii="Times New Roman" w:eastAsia="Times New Roman" w:hAnsi="Times New Roman" w:cs="Times New Roman"/>
          <w:color w:val="201F1E"/>
          <w:sz w:val="24"/>
          <w:szCs w:val="24"/>
        </w:rPr>
        <w:t>ory framework be updated so that workers and employers can understand rules that are sometimes obscured by practices that are normalized in industries and workplaces, or by inaccessible caselaw. It should be easier for a worker to find and understand appli</w:t>
      </w:r>
      <w:r w:rsidRPr="001438D9">
        <w:rPr>
          <w:rFonts w:ascii="Times New Roman" w:eastAsia="Times New Roman" w:hAnsi="Times New Roman" w:cs="Times New Roman"/>
          <w:color w:val="201F1E"/>
          <w:sz w:val="24"/>
          <w:szCs w:val="24"/>
        </w:rPr>
        <w:t>cable rules that impact on the ability to earn a living. </w:t>
      </w:r>
    </w:p>
    <w:p w:rsidR="00460D86" w:rsidRPr="001438D9" w:rsidRDefault="006945D9" w:rsidP="00460D86">
      <w:pPr>
        <w:shd w:val="clear" w:color="auto" w:fill="FFFFFF"/>
        <w:spacing w:after="0" w:line="240" w:lineRule="auto"/>
        <w:ind w:left="-360"/>
        <w:rPr>
          <w:rFonts w:ascii="Times New Roman" w:eastAsia="Times New Roman" w:hAnsi="Times New Roman" w:cs="Times New Roman"/>
          <w:sz w:val="24"/>
          <w:szCs w:val="24"/>
        </w:rPr>
      </w:pPr>
      <w:r w:rsidRPr="001438D9">
        <w:rPr>
          <w:rFonts w:ascii="Times New Roman" w:eastAsia="Times New Roman" w:hAnsi="Times New Roman" w:cs="Times New Roman"/>
          <w:sz w:val="24"/>
          <w:szCs w:val="24"/>
        </w:rPr>
        <w:t> </w:t>
      </w:r>
    </w:p>
    <w:p w:rsidR="00460D86" w:rsidRDefault="006945D9" w:rsidP="00460D86">
      <w:pPr>
        <w:shd w:val="clear" w:color="auto" w:fill="FFFFFF"/>
        <w:spacing w:after="0" w:line="240" w:lineRule="auto"/>
        <w:ind w:left="-360"/>
        <w:rPr>
          <w:rFonts w:ascii="Times New Roman" w:eastAsia="Times New Roman" w:hAnsi="Times New Roman" w:cs="Times New Roman"/>
          <w:color w:val="201F1E"/>
          <w:sz w:val="24"/>
          <w:szCs w:val="24"/>
        </w:rPr>
      </w:pPr>
      <w:r w:rsidRPr="001438D9">
        <w:rPr>
          <w:rFonts w:ascii="Times New Roman" w:eastAsia="Times New Roman" w:hAnsi="Times New Roman" w:cs="Times New Roman"/>
          <w:color w:val="201F1E"/>
          <w:sz w:val="24"/>
          <w:szCs w:val="24"/>
        </w:rPr>
        <w:t xml:space="preserve">Because wage and hour law in Pennsylvania is governed by both the </w:t>
      </w:r>
      <w:r>
        <w:rPr>
          <w:rFonts w:ascii="Times New Roman" w:eastAsia="Times New Roman" w:hAnsi="Times New Roman" w:cs="Times New Roman"/>
          <w:color w:val="201F1E"/>
          <w:sz w:val="24"/>
          <w:szCs w:val="24"/>
        </w:rPr>
        <w:t>Pennsylvania</w:t>
      </w:r>
      <w:r w:rsidRPr="001438D9">
        <w:rPr>
          <w:rFonts w:ascii="Times New Roman" w:eastAsia="Times New Roman" w:hAnsi="Times New Roman" w:cs="Times New Roman"/>
          <w:color w:val="201F1E"/>
          <w:sz w:val="24"/>
          <w:szCs w:val="24"/>
        </w:rPr>
        <w:t xml:space="preserve"> Minimum Wage Act</w:t>
      </w:r>
      <w:r>
        <w:rPr>
          <w:rFonts w:ascii="Times New Roman" w:eastAsia="Times New Roman" w:hAnsi="Times New Roman" w:cs="Times New Roman"/>
          <w:color w:val="201F1E"/>
          <w:sz w:val="24"/>
          <w:szCs w:val="24"/>
        </w:rPr>
        <w:t xml:space="preserve"> (“PMWA”)</w:t>
      </w:r>
      <w:r w:rsidRPr="001438D9">
        <w:rPr>
          <w:rFonts w:ascii="Times New Roman" w:eastAsia="Times New Roman" w:hAnsi="Times New Roman" w:cs="Times New Roman"/>
          <w:color w:val="201F1E"/>
          <w:sz w:val="24"/>
          <w:szCs w:val="24"/>
        </w:rPr>
        <w:t xml:space="preserve"> and the P</w:t>
      </w:r>
      <w:r>
        <w:rPr>
          <w:rFonts w:ascii="Times New Roman" w:eastAsia="Times New Roman" w:hAnsi="Times New Roman" w:cs="Times New Roman"/>
          <w:color w:val="201F1E"/>
          <w:sz w:val="24"/>
          <w:szCs w:val="24"/>
        </w:rPr>
        <w:t>ennsylvania</w:t>
      </w:r>
      <w:r w:rsidRPr="001438D9">
        <w:rPr>
          <w:rFonts w:ascii="Times New Roman" w:eastAsia="Times New Roman" w:hAnsi="Times New Roman" w:cs="Times New Roman"/>
          <w:color w:val="201F1E"/>
          <w:sz w:val="24"/>
          <w:szCs w:val="24"/>
        </w:rPr>
        <w:t xml:space="preserve"> Wage Payment and Collection Law</w:t>
      </w:r>
      <w:r>
        <w:rPr>
          <w:rFonts w:ascii="Times New Roman" w:eastAsia="Times New Roman" w:hAnsi="Times New Roman" w:cs="Times New Roman"/>
          <w:color w:val="201F1E"/>
          <w:sz w:val="24"/>
          <w:szCs w:val="24"/>
        </w:rPr>
        <w:t xml:space="preserve"> (“PWPCL”)</w:t>
      </w:r>
      <w:r w:rsidRPr="001438D9">
        <w:rPr>
          <w:rFonts w:ascii="Times New Roman" w:eastAsia="Times New Roman" w:hAnsi="Times New Roman" w:cs="Times New Roman"/>
          <w:color w:val="201F1E"/>
          <w:sz w:val="24"/>
          <w:szCs w:val="24"/>
        </w:rPr>
        <w:t>, we are suggesting changes t</w:t>
      </w:r>
      <w:r w:rsidRPr="001438D9">
        <w:rPr>
          <w:rFonts w:ascii="Times New Roman" w:eastAsia="Times New Roman" w:hAnsi="Times New Roman" w:cs="Times New Roman"/>
          <w:color w:val="201F1E"/>
          <w:sz w:val="24"/>
          <w:szCs w:val="24"/>
        </w:rPr>
        <w:t>o both.</w:t>
      </w:r>
      <w:r>
        <w:rPr>
          <w:rFonts w:ascii="Times New Roman" w:eastAsia="Times New Roman" w:hAnsi="Times New Roman" w:cs="Times New Roman"/>
          <w:color w:val="201F1E"/>
          <w:sz w:val="24"/>
          <w:szCs w:val="24"/>
        </w:rPr>
        <w:t xml:space="preserve"> </w:t>
      </w:r>
      <w:r w:rsidRPr="001438D9">
        <w:rPr>
          <w:rFonts w:ascii="Times New Roman" w:eastAsia="Times New Roman" w:hAnsi="Times New Roman" w:cs="Times New Roman"/>
          <w:color w:val="201F1E"/>
          <w:sz w:val="24"/>
          <w:szCs w:val="24"/>
        </w:rPr>
        <w:t>Below is a summary of our suggestions; we welcome the opportunity to meet in</w:t>
      </w:r>
      <w:r>
        <w:rPr>
          <w:rFonts w:ascii="Times New Roman" w:eastAsia="Times New Roman" w:hAnsi="Times New Roman" w:cs="Times New Roman"/>
          <w:color w:val="201F1E"/>
          <w:sz w:val="24"/>
          <w:szCs w:val="24"/>
        </w:rPr>
        <w:t>-</w:t>
      </w:r>
      <w:r w:rsidRPr="001438D9">
        <w:rPr>
          <w:rFonts w:ascii="Times New Roman" w:eastAsia="Times New Roman" w:hAnsi="Times New Roman" w:cs="Times New Roman"/>
          <w:color w:val="201F1E"/>
          <w:sz w:val="24"/>
          <w:szCs w:val="24"/>
        </w:rPr>
        <w:t xml:space="preserve">person to follow up on any of these items. If we are to embark on this process together in </w:t>
      </w:r>
      <w:r w:rsidRPr="001438D9">
        <w:rPr>
          <w:rFonts w:ascii="Times New Roman" w:eastAsia="Times New Roman" w:hAnsi="Times New Roman" w:cs="Times New Roman"/>
          <w:color w:val="201F1E"/>
          <w:sz w:val="24"/>
          <w:szCs w:val="24"/>
        </w:rPr>
        <w:lastRenderedPageBreak/>
        <w:t>Pennsylvania, we believe our efforts need to be comprehensive and thorough as th</w:t>
      </w:r>
      <w:r w:rsidRPr="001438D9">
        <w:rPr>
          <w:rFonts w:ascii="Times New Roman" w:eastAsia="Times New Roman" w:hAnsi="Times New Roman" w:cs="Times New Roman"/>
          <w:color w:val="201F1E"/>
          <w:sz w:val="24"/>
          <w:szCs w:val="24"/>
        </w:rPr>
        <w:t>is opportunity may not soon arise again.</w:t>
      </w:r>
    </w:p>
    <w:p w:rsidR="001B60CA" w:rsidRPr="001438D9" w:rsidRDefault="001B60CA" w:rsidP="00460D86">
      <w:pPr>
        <w:shd w:val="clear" w:color="auto" w:fill="FFFFFF"/>
        <w:spacing w:after="0" w:line="240" w:lineRule="auto"/>
        <w:ind w:left="-360"/>
        <w:rPr>
          <w:rFonts w:ascii="Times New Roman" w:eastAsia="Times New Roman" w:hAnsi="Times New Roman" w:cs="Times New Roman"/>
          <w:color w:val="201F1E"/>
          <w:sz w:val="24"/>
          <w:szCs w:val="24"/>
        </w:rPr>
      </w:pPr>
    </w:p>
    <w:p w:rsidR="00460D86" w:rsidRPr="001438D9" w:rsidRDefault="006945D9" w:rsidP="00460D86">
      <w:pPr>
        <w:shd w:val="clear" w:color="auto" w:fill="FFFFFF"/>
        <w:spacing w:after="0" w:line="240" w:lineRule="auto"/>
        <w:ind w:left="-360"/>
        <w:rPr>
          <w:rFonts w:ascii="Times New Roman" w:eastAsia="Times New Roman" w:hAnsi="Times New Roman" w:cs="Times New Roman"/>
          <w:color w:val="201F1E"/>
          <w:sz w:val="24"/>
          <w:szCs w:val="24"/>
        </w:rPr>
      </w:pPr>
      <w:r w:rsidRPr="001438D9">
        <w:rPr>
          <w:rFonts w:ascii="Times New Roman" w:eastAsia="Times New Roman" w:hAnsi="Times New Roman" w:cs="Times New Roman"/>
          <w:color w:val="201F1E"/>
          <w:sz w:val="24"/>
          <w:szCs w:val="24"/>
        </w:rPr>
        <w:t>We welcome further discussion on all of the below ideas and any others you are considering. Please contact Community Legal Services</w:t>
      </w:r>
      <w:r>
        <w:rPr>
          <w:rFonts w:ascii="Times New Roman" w:eastAsia="Times New Roman" w:hAnsi="Times New Roman" w:cs="Times New Roman"/>
          <w:color w:val="201F1E"/>
          <w:sz w:val="24"/>
          <w:szCs w:val="24"/>
        </w:rPr>
        <w:t xml:space="preserve"> attorney Nadia Hewka (</w:t>
      </w:r>
      <w:hyperlink r:id="rId12" w:history="1">
        <w:r w:rsidRPr="001438D9">
          <w:rPr>
            <w:rFonts w:ascii="Times New Roman" w:eastAsia="Times New Roman" w:hAnsi="Times New Roman" w:cs="Times New Roman"/>
            <w:color w:val="1155CC"/>
            <w:sz w:val="24"/>
            <w:szCs w:val="24"/>
            <w:u w:val="single"/>
          </w:rPr>
          <w:t>nhewka@clsphila.org</w:t>
        </w:r>
      </w:hyperlink>
      <w:r>
        <w:rPr>
          <w:rFonts w:ascii="Times New Roman" w:eastAsia="Times New Roman" w:hAnsi="Times New Roman" w:cs="Times New Roman"/>
          <w:color w:val="201F1E"/>
          <w:sz w:val="24"/>
          <w:szCs w:val="24"/>
        </w:rPr>
        <w:t xml:space="preserve">), </w:t>
      </w:r>
      <w:proofErr w:type="spellStart"/>
      <w:r w:rsidRPr="001438D9">
        <w:rPr>
          <w:rFonts w:ascii="Times New Roman" w:eastAsia="Times New Roman" w:hAnsi="Times New Roman" w:cs="Times New Roman"/>
          <w:color w:val="201F1E"/>
          <w:sz w:val="24"/>
          <w:szCs w:val="24"/>
        </w:rPr>
        <w:t>Winebrake</w:t>
      </w:r>
      <w:proofErr w:type="spellEnd"/>
      <w:r w:rsidRPr="001438D9">
        <w:rPr>
          <w:rFonts w:ascii="Times New Roman" w:eastAsia="Times New Roman" w:hAnsi="Times New Roman" w:cs="Times New Roman"/>
          <w:color w:val="201F1E"/>
          <w:sz w:val="24"/>
          <w:szCs w:val="24"/>
        </w:rPr>
        <w:t xml:space="preserve"> </w:t>
      </w:r>
      <w:r>
        <w:rPr>
          <w:rFonts w:ascii="Times New Roman" w:eastAsia="Times New Roman" w:hAnsi="Times New Roman" w:cs="Times New Roman"/>
          <w:color w:val="201F1E"/>
          <w:sz w:val="24"/>
          <w:szCs w:val="24"/>
        </w:rPr>
        <w:t>&amp;</w:t>
      </w:r>
      <w:r w:rsidRPr="001438D9">
        <w:rPr>
          <w:rFonts w:ascii="Times New Roman" w:eastAsia="Times New Roman" w:hAnsi="Times New Roman" w:cs="Times New Roman"/>
          <w:color w:val="201F1E"/>
          <w:sz w:val="24"/>
          <w:szCs w:val="24"/>
        </w:rPr>
        <w:t xml:space="preserve"> </w:t>
      </w:r>
      <w:proofErr w:type="spellStart"/>
      <w:r w:rsidRPr="001438D9">
        <w:rPr>
          <w:rFonts w:ascii="Times New Roman" w:eastAsia="Times New Roman" w:hAnsi="Times New Roman" w:cs="Times New Roman"/>
          <w:color w:val="201F1E"/>
          <w:sz w:val="24"/>
          <w:szCs w:val="24"/>
        </w:rPr>
        <w:t>Santillo</w:t>
      </w:r>
      <w:proofErr w:type="spellEnd"/>
      <w:r w:rsidRPr="001438D9">
        <w:rPr>
          <w:rFonts w:ascii="Times New Roman" w:eastAsia="Times New Roman" w:hAnsi="Times New Roman" w:cs="Times New Roman"/>
          <w:color w:val="201F1E"/>
          <w:sz w:val="24"/>
          <w:szCs w:val="24"/>
        </w:rPr>
        <w:t>,</w:t>
      </w:r>
      <w:r>
        <w:rPr>
          <w:rFonts w:ascii="Times New Roman" w:eastAsia="Times New Roman" w:hAnsi="Times New Roman" w:cs="Times New Roman"/>
          <w:color w:val="201F1E"/>
          <w:sz w:val="24"/>
          <w:szCs w:val="24"/>
        </w:rPr>
        <w:t xml:space="preserve"> LLC attorney Pete </w:t>
      </w:r>
      <w:proofErr w:type="spellStart"/>
      <w:r>
        <w:rPr>
          <w:rFonts w:ascii="Times New Roman" w:eastAsia="Times New Roman" w:hAnsi="Times New Roman" w:cs="Times New Roman"/>
          <w:color w:val="201F1E"/>
          <w:sz w:val="24"/>
          <w:szCs w:val="24"/>
        </w:rPr>
        <w:t>Winebrake</w:t>
      </w:r>
      <w:proofErr w:type="spellEnd"/>
      <w:r>
        <w:rPr>
          <w:rFonts w:ascii="Times New Roman" w:eastAsia="Times New Roman" w:hAnsi="Times New Roman" w:cs="Times New Roman"/>
          <w:color w:val="201F1E"/>
          <w:sz w:val="24"/>
          <w:szCs w:val="24"/>
        </w:rPr>
        <w:t xml:space="preserve"> (</w:t>
      </w:r>
      <w:hyperlink r:id="rId13" w:history="1">
        <w:r w:rsidRPr="001438D9">
          <w:rPr>
            <w:rFonts w:ascii="Times New Roman" w:eastAsia="Times New Roman" w:hAnsi="Times New Roman" w:cs="Times New Roman"/>
            <w:color w:val="1155CC"/>
            <w:sz w:val="24"/>
            <w:szCs w:val="24"/>
            <w:u w:val="single"/>
          </w:rPr>
          <w:t>pwinebrake@winebrakelaw.com</w:t>
        </w:r>
      </w:hyperlink>
      <w:r>
        <w:rPr>
          <w:rFonts w:ascii="Times New Roman" w:eastAsia="Times New Roman" w:hAnsi="Times New Roman" w:cs="Times New Roman"/>
          <w:color w:val="201F1E"/>
          <w:sz w:val="24"/>
          <w:szCs w:val="24"/>
        </w:rPr>
        <w:t xml:space="preserve">), or </w:t>
      </w:r>
      <w:proofErr w:type="spellStart"/>
      <w:r>
        <w:rPr>
          <w:rFonts w:ascii="Times New Roman" w:eastAsia="Times New Roman" w:hAnsi="Times New Roman" w:cs="Times New Roman"/>
          <w:color w:val="201F1E"/>
          <w:sz w:val="24"/>
          <w:szCs w:val="24"/>
        </w:rPr>
        <w:t>Lichten</w:t>
      </w:r>
      <w:proofErr w:type="spellEnd"/>
      <w:r>
        <w:rPr>
          <w:rFonts w:ascii="Times New Roman" w:eastAsia="Times New Roman" w:hAnsi="Times New Roman" w:cs="Times New Roman"/>
          <w:color w:val="201F1E"/>
          <w:sz w:val="24"/>
          <w:szCs w:val="24"/>
        </w:rPr>
        <w:t xml:space="preserve"> &amp; Liss-Riordan, P.C. attorney Sarah </w:t>
      </w:r>
      <w:proofErr w:type="spellStart"/>
      <w:r>
        <w:rPr>
          <w:rFonts w:ascii="Times New Roman" w:eastAsia="Times New Roman" w:hAnsi="Times New Roman" w:cs="Times New Roman"/>
          <w:color w:val="201F1E"/>
          <w:sz w:val="24"/>
          <w:szCs w:val="24"/>
        </w:rPr>
        <w:t>Schalman</w:t>
      </w:r>
      <w:proofErr w:type="spellEnd"/>
      <w:r>
        <w:rPr>
          <w:rFonts w:ascii="Times New Roman" w:eastAsia="Times New Roman" w:hAnsi="Times New Roman" w:cs="Times New Roman"/>
          <w:color w:val="201F1E"/>
          <w:sz w:val="24"/>
          <w:szCs w:val="24"/>
        </w:rPr>
        <w:t>-Bergen (</w:t>
      </w:r>
      <w:hyperlink r:id="rId14" w:history="1">
        <w:r w:rsidRPr="00336D4C">
          <w:rPr>
            <w:rStyle w:val="Hyperlink"/>
            <w:rFonts w:ascii="Times New Roman" w:eastAsia="Times New Roman" w:hAnsi="Times New Roman" w:cs="Times New Roman"/>
            <w:sz w:val="24"/>
            <w:szCs w:val="24"/>
          </w:rPr>
          <w:t>ssb@llrlaw.com</w:t>
        </w:r>
      </w:hyperlink>
      <w:r>
        <w:rPr>
          <w:rFonts w:ascii="Times New Roman" w:eastAsia="Times New Roman" w:hAnsi="Times New Roman" w:cs="Times New Roman"/>
          <w:color w:val="201F1E"/>
          <w:sz w:val="24"/>
          <w:szCs w:val="24"/>
        </w:rPr>
        <w:t xml:space="preserve">) </w:t>
      </w:r>
      <w:proofErr w:type="gramStart"/>
      <w:r>
        <w:rPr>
          <w:rFonts w:ascii="Times New Roman" w:eastAsia="Times New Roman" w:hAnsi="Times New Roman" w:cs="Times New Roman"/>
          <w:color w:val="201F1E"/>
          <w:sz w:val="24"/>
          <w:szCs w:val="24"/>
        </w:rPr>
        <w:t>if and when</w:t>
      </w:r>
      <w:proofErr w:type="gramEnd"/>
      <w:r>
        <w:rPr>
          <w:rFonts w:ascii="Times New Roman" w:eastAsia="Times New Roman" w:hAnsi="Times New Roman" w:cs="Times New Roman"/>
          <w:color w:val="201F1E"/>
          <w:sz w:val="24"/>
          <w:szCs w:val="24"/>
        </w:rPr>
        <w:t xml:space="preserve"> PALI wishes to discuss potential regulatory changes in more detail.  These attorneys will promptly relay any information or requests from PALI to the signatories to this letter.</w:t>
      </w:r>
    </w:p>
    <w:p w:rsidR="00460D86" w:rsidRPr="003B2B2F" w:rsidRDefault="006945D9" w:rsidP="003B2B2F">
      <w:pPr>
        <w:shd w:val="clear" w:color="auto" w:fill="FFFFFF"/>
        <w:spacing w:after="0" w:line="240" w:lineRule="auto"/>
        <w:ind w:left="-360"/>
        <w:rPr>
          <w:rFonts w:ascii="Times New Roman" w:eastAsia="Times New Roman" w:hAnsi="Times New Roman" w:cs="Times New Roman"/>
          <w:sz w:val="24"/>
          <w:szCs w:val="24"/>
        </w:rPr>
      </w:pPr>
      <w:r w:rsidRPr="001438D9">
        <w:rPr>
          <w:rFonts w:ascii="Times New Roman" w:eastAsia="Times New Roman" w:hAnsi="Times New Roman" w:cs="Times New Roman"/>
          <w:sz w:val="24"/>
          <w:szCs w:val="24"/>
        </w:rPr>
        <w:t> </w:t>
      </w:r>
    </w:p>
    <w:p w:rsidR="00460D86" w:rsidRPr="008E74F4" w:rsidRDefault="006945D9" w:rsidP="00460D86">
      <w:pPr>
        <w:shd w:val="clear" w:color="auto" w:fill="FFFFFF"/>
        <w:spacing w:after="0" w:line="240" w:lineRule="auto"/>
        <w:ind w:left="-360"/>
        <w:rPr>
          <w:rFonts w:ascii="Times New Roman" w:eastAsia="Times New Roman" w:hAnsi="Times New Roman" w:cs="Times New Roman"/>
          <w:color w:val="201F1E"/>
          <w:sz w:val="24"/>
          <w:szCs w:val="24"/>
        </w:rPr>
      </w:pPr>
      <w:r w:rsidRPr="008E74F4">
        <w:rPr>
          <w:rFonts w:ascii="Times New Roman" w:eastAsia="Times New Roman" w:hAnsi="Times New Roman" w:cs="Times New Roman"/>
          <w:bCs/>
          <w:color w:val="201F1E"/>
          <w:sz w:val="24"/>
          <w:szCs w:val="24"/>
        </w:rPr>
        <w:t>Below is a list of issues that we believe must be addressed, inc</w:t>
      </w:r>
      <w:r w:rsidRPr="008E74F4">
        <w:rPr>
          <w:rFonts w:ascii="Times New Roman" w:eastAsia="Times New Roman" w:hAnsi="Times New Roman" w:cs="Times New Roman"/>
          <w:bCs/>
          <w:color w:val="201F1E"/>
          <w:sz w:val="24"/>
          <w:szCs w:val="24"/>
        </w:rPr>
        <w:t>luding some brief comments regarding each issue.  We would be delighted to provide PALI with more detailed analysis and draft regulatory language upon request:</w:t>
      </w:r>
    </w:p>
    <w:p w:rsidR="00460D86"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1438D9">
        <w:rPr>
          <w:rFonts w:ascii="Times New Roman" w:eastAsia="Times New Roman" w:hAnsi="Times New Roman" w:cs="Times New Roman"/>
          <w:color w:val="201F1E"/>
          <w:sz w:val="24"/>
          <w:szCs w:val="24"/>
        </w:rPr>
        <w:t> </w:t>
      </w:r>
    </w:p>
    <w:p w:rsidR="00460D86" w:rsidRPr="00D93039" w:rsidRDefault="006945D9" w:rsidP="00460D86">
      <w:pPr>
        <w:pStyle w:val="ListParagraph"/>
        <w:numPr>
          <w:ilvl w:val="0"/>
          <w:numId w:val="7"/>
        </w:numPr>
        <w:shd w:val="clear" w:color="auto" w:fill="FFFFFF"/>
        <w:tabs>
          <w:tab w:val="left" w:pos="360"/>
        </w:tabs>
        <w:spacing w:after="0" w:line="240" w:lineRule="auto"/>
        <w:ind w:left="-360" w:firstLine="0"/>
        <w:rPr>
          <w:rFonts w:ascii="Times New Roman" w:eastAsia="Times New Roman" w:hAnsi="Times New Roman" w:cs="Times New Roman"/>
          <w:color w:val="201F1E"/>
          <w:sz w:val="24"/>
          <w:szCs w:val="24"/>
        </w:rPr>
      </w:pPr>
      <w:r w:rsidRPr="00D93039">
        <w:rPr>
          <w:rFonts w:ascii="Times New Roman" w:eastAsia="Times New Roman" w:hAnsi="Times New Roman" w:cs="Times New Roman"/>
          <w:b/>
          <w:bCs/>
          <w:color w:val="201F1E"/>
          <w:sz w:val="24"/>
          <w:szCs w:val="24"/>
        </w:rPr>
        <w:t>Calculating the “regular rate” for overtime-eligible salaried employees</w:t>
      </w:r>
      <w:r w:rsidRPr="00D93039">
        <w:rPr>
          <w:rFonts w:ascii="Times New Roman" w:eastAsia="Times New Roman" w:hAnsi="Times New Roman" w:cs="Times New Roman"/>
          <w:color w:val="201F1E"/>
          <w:sz w:val="24"/>
          <w:szCs w:val="24"/>
        </w:rPr>
        <w:t>.</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p>
    <w:p w:rsidR="00460D86" w:rsidRPr="00B803E2" w:rsidRDefault="006945D9" w:rsidP="00460D86">
      <w:pPr>
        <w:shd w:val="clear" w:color="auto" w:fill="FFFFFF"/>
        <w:tabs>
          <w:tab w:val="left" w:pos="360"/>
        </w:tabs>
        <w:spacing w:after="0" w:line="240" w:lineRule="auto"/>
        <w:ind w:left="-360"/>
        <w:rPr>
          <w:rFonts w:ascii="Times New Roman" w:eastAsia="Times New Roman" w:hAnsi="Times New Roman" w:cs="Times New Roman"/>
          <w:i/>
          <w:color w:val="201F1E"/>
          <w:sz w:val="24"/>
          <w:szCs w:val="24"/>
        </w:rPr>
      </w:pPr>
      <w:r w:rsidRPr="00D93039">
        <w:rPr>
          <w:rFonts w:ascii="Times New Roman" w:eastAsia="Times New Roman" w:hAnsi="Times New Roman" w:cs="Times New Roman"/>
          <w:color w:val="201F1E"/>
          <w:sz w:val="24"/>
          <w:szCs w:val="24"/>
        </w:rPr>
        <w:t xml:space="preserve">In </w:t>
      </w:r>
      <w:r w:rsidRPr="00D93039">
        <w:rPr>
          <w:rFonts w:ascii="Times New Roman" w:eastAsia="Times New Roman" w:hAnsi="Times New Roman" w:cs="Times New Roman"/>
          <w:i/>
          <w:color w:val="201F1E"/>
          <w:sz w:val="24"/>
          <w:szCs w:val="24"/>
        </w:rPr>
        <w:t>Chevalier</w:t>
      </w:r>
      <w:r w:rsidRPr="00D93039">
        <w:rPr>
          <w:rFonts w:ascii="Times New Roman" w:eastAsia="Times New Roman" w:hAnsi="Times New Roman" w:cs="Times New Roman"/>
          <w:i/>
          <w:iCs/>
          <w:color w:val="201F1E"/>
          <w:sz w:val="24"/>
          <w:szCs w:val="24"/>
        </w:rPr>
        <w:t xml:space="preserve"> </w:t>
      </w:r>
      <w:r w:rsidRPr="00D93039">
        <w:rPr>
          <w:rFonts w:ascii="Times New Roman" w:eastAsia="Times New Roman" w:hAnsi="Times New Roman" w:cs="Times New Roman"/>
          <w:i/>
          <w:color w:val="201F1E"/>
          <w:sz w:val="24"/>
          <w:szCs w:val="24"/>
        </w:rPr>
        <w:t xml:space="preserve">v. </w:t>
      </w:r>
      <w:r w:rsidRPr="00D93039">
        <w:rPr>
          <w:rFonts w:ascii="Times New Roman" w:eastAsia="Times New Roman" w:hAnsi="Times New Roman" w:cs="Times New Roman"/>
          <w:i/>
          <w:color w:val="201F1E"/>
          <w:sz w:val="24"/>
          <w:szCs w:val="24"/>
        </w:rPr>
        <w:t>General Nutrition Centers, Inc.</w:t>
      </w:r>
      <w:r w:rsidRPr="00D93039">
        <w:rPr>
          <w:rFonts w:ascii="Times New Roman" w:eastAsia="Times New Roman" w:hAnsi="Times New Roman" w:cs="Times New Roman"/>
          <w:iCs/>
          <w:color w:val="201F1E"/>
          <w:sz w:val="24"/>
          <w:szCs w:val="24"/>
        </w:rPr>
        <w:t xml:space="preserve">, </w:t>
      </w:r>
      <w:r w:rsidRPr="00D93039">
        <w:rPr>
          <w:rFonts w:ascii="Times New Roman" w:eastAsia="Times New Roman" w:hAnsi="Times New Roman" w:cs="Times New Roman"/>
          <w:color w:val="201F1E"/>
          <w:sz w:val="24"/>
          <w:szCs w:val="24"/>
        </w:rPr>
        <w:t>220 A.3d 1038 (Pa. 2020), the Supreme Court held that the federal fluctuating workweek method of calculating overtime compensation for salaried employees (as set forth in 29 C.F.R. §778.1</w:t>
      </w:r>
      <w:r w:rsidR="003B2B2F">
        <w:rPr>
          <w:rFonts w:ascii="Times New Roman" w:eastAsia="Times New Roman" w:hAnsi="Times New Roman" w:cs="Times New Roman"/>
          <w:color w:val="201F1E"/>
          <w:sz w:val="24"/>
          <w:szCs w:val="24"/>
        </w:rPr>
        <w:t>14) is illegal in Pennsylvania.</w:t>
      </w:r>
      <w:r w:rsidRPr="00D93039">
        <w:rPr>
          <w:rFonts w:ascii="Times New Roman" w:eastAsia="Times New Roman" w:hAnsi="Times New Roman" w:cs="Times New Roman"/>
          <w:color w:val="201F1E"/>
          <w:sz w:val="24"/>
          <w:szCs w:val="24"/>
        </w:rPr>
        <w:t xml:space="preserve"> Thus</w:t>
      </w:r>
      <w:r w:rsidRPr="00D93039">
        <w:rPr>
          <w:rFonts w:ascii="Times New Roman" w:eastAsia="Times New Roman" w:hAnsi="Times New Roman" w:cs="Times New Roman"/>
          <w:color w:val="201F1E"/>
          <w:sz w:val="24"/>
          <w:szCs w:val="24"/>
        </w:rPr>
        <w:t>, Pennsylvania salaried employees are entitled to overtime hours multiplied by 150% of the</w:t>
      </w:r>
      <w:r>
        <w:rPr>
          <w:rFonts w:ascii="Times New Roman" w:eastAsia="Times New Roman" w:hAnsi="Times New Roman" w:cs="Times New Roman"/>
          <w:color w:val="201F1E"/>
          <w:sz w:val="24"/>
          <w:szCs w:val="24"/>
        </w:rPr>
        <w:t>ir</w:t>
      </w:r>
      <w:r w:rsidRPr="00D93039">
        <w:rPr>
          <w:rFonts w:ascii="Times New Roman" w:eastAsia="Times New Roman" w:hAnsi="Times New Roman" w:cs="Times New Roman"/>
          <w:color w:val="201F1E"/>
          <w:sz w:val="24"/>
          <w:szCs w:val="24"/>
        </w:rPr>
        <w:t xml:space="preserve"> regular rate.</w:t>
      </w:r>
      <w:r>
        <w:rPr>
          <w:rFonts w:ascii="Times New Roman" w:eastAsia="Times New Roman" w:hAnsi="Times New Roman" w:cs="Times New Roman"/>
          <w:color w:val="201F1E"/>
          <w:sz w:val="24"/>
          <w:szCs w:val="24"/>
        </w:rPr>
        <w:t xml:space="preserve">  PALI should enact a regulation endorsing the </w:t>
      </w:r>
      <w:r>
        <w:rPr>
          <w:rFonts w:ascii="Times New Roman" w:eastAsia="Times New Roman" w:hAnsi="Times New Roman" w:cs="Times New Roman"/>
          <w:i/>
          <w:color w:val="201F1E"/>
          <w:sz w:val="24"/>
          <w:szCs w:val="24"/>
        </w:rPr>
        <w:t>Chevalier</w:t>
      </w:r>
      <w:r>
        <w:rPr>
          <w:rFonts w:ascii="Times New Roman" w:eastAsia="Times New Roman" w:hAnsi="Times New Roman" w:cs="Times New Roman"/>
          <w:color w:val="201F1E"/>
          <w:sz w:val="24"/>
          <w:szCs w:val="24"/>
        </w:rPr>
        <w:t xml:space="preserve"> Court’s thoughtful analysis.</w:t>
      </w:r>
      <w:r>
        <w:rPr>
          <w:rFonts w:ascii="Times New Roman" w:eastAsia="Times New Roman" w:hAnsi="Times New Roman" w:cs="Times New Roman"/>
          <w:i/>
          <w:color w:val="201F1E"/>
          <w:sz w:val="24"/>
          <w:szCs w:val="24"/>
        </w:rPr>
        <w:t xml:space="preserve"> </w:t>
      </w:r>
    </w:p>
    <w:p w:rsidR="00460D86" w:rsidRDefault="00460D86"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p>
    <w:p w:rsidR="00460D86"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Pr>
          <w:rFonts w:ascii="Times New Roman" w:eastAsia="Times New Roman" w:hAnsi="Times New Roman" w:cs="Times New Roman"/>
          <w:i/>
          <w:color w:val="201F1E"/>
          <w:sz w:val="24"/>
          <w:szCs w:val="24"/>
        </w:rPr>
        <w:t>Chevalier</w:t>
      </w:r>
      <w:r>
        <w:rPr>
          <w:rFonts w:ascii="Times New Roman" w:eastAsia="Times New Roman" w:hAnsi="Times New Roman" w:cs="Times New Roman"/>
          <w:color w:val="201F1E"/>
          <w:sz w:val="24"/>
          <w:szCs w:val="24"/>
        </w:rPr>
        <w:t xml:space="preserve"> explicitly did not reach the question of whether the “regular rate” should be determined by dividing the weekly salary by 4</w:t>
      </w:r>
      <w:r w:rsidR="003B2B2F">
        <w:rPr>
          <w:rFonts w:ascii="Times New Roman" w:eastAsia="Times New Roman" w:hAnsi="Times New Roman" w:cs="Times New Roman"/>
          <w:color w:val="201F1E"/>
          <w:sz w:val="24"/>
          <w:szCs w:val="24"/>
        </w:rPr>
        <w:t>0 hours or by all hours worked.</w:t>
      </w:r>
      <w:r>
        <w:rPr>
          <w:rFonts w:ascii="Times New Roman" w:eastAsia="Times New Roman" w:hAnsi="Times New Roman" w:cs="Times New Roman"/>
          <w:color w:val="201F1E"/>
          <w:sz w:val="24"/>
          <w:szCs w:val="24"/>
        </w:rPr>
        <w:t xml:space="preserve"> We submit that PALI should enact a regulation clarifying that the salary should be divided by 40. As</w:t>
      </w:r>
      <w:r>
        <w:rPr>
          <w:rFonts w:ascii="Times New Roman" w:eastAsia="Times New Roman" w:hAnsi="Times New Roman" w:cs="Times New Roman"/>
          <w:color w:val="201F1E"/>
          <w:sz w:val="24"/>
          <w:szCs w:val="24"/>
        </w:rPr>
        <w:t xml:space="preserve"> cogently explained by the </w:t>
      </w:r>
      <w:r>
        <w:rPr>
          <w:rFonts w:ascii="Times New Roman" w:eastAsia="Times New Roman" w:hAnsi="Times New Roman" w:cs="Times New Roman"/>
          <w:i/>
          <w:color w:val="201F1E"/>
          <w:sz w:val="24"/>
          <w:szCs w:val="24"/>
        </w:rPr>
        <w:t>Chevalier</w:t>
      </w:r>
      <w:r>
        <w:rPr>
          <w:rFonts w:ascii="Times New Roman" w:eastAsia="Times New Roman" w:hAnsi="Times New Roman" w:cs="Times New Roman"/>
          <w:color w:val="201F1E"/>
          <w:sz w:val="24"/>
          <w:szCs w:val="24"/>
        </w:rPr>
        <w:t xml:space="preserve"> trial court, the “divide by 40” method furthers the PMWA’s legislative purpose:</w:t>
      </w:r>
    </w:p>
    <w:p w:rsidR="00460D86" w:rsidRDefault="00460D86" w:rsidP="00460D86">
      <w:pPr>
        <w:spacing w:after="0" w:line="240" w:lineRule="auto"/>
        <w:ind w:left="-360"/>
        <w:rPr>
          <w:rFonts w:ascii="Times New Roman" w:eastAsia="Times New Roman" w:hAnsi="Times New Roman" w:cs="Times New Roman"/>
          <w:color w:val="201F1E"/>
          <w:sz w:val="24"/>
          <w:szCs w:val="24"/>
        </w:rPr>
      </w:pPr>
    </w:p>
    <w:p w:rsidR="00460D86" w:rsidRDefault="006945D9" w:rsidP="003B2B2F">
      <w:pPr>
        <w:spacing w:after="0" w:line="240" w:lineRule="auto"/>
        <w:ind w:left="720"/>
        <w:jc w:val="both"/>
        <w:rPr>
          <w:rFonts w:ascii="Times New Roman" w:eastAsia="Times New Roman" w:hAnsi="Times New Roman" w:cs="Times New Roman"/>
          <w:sz w:val="24"/>
          <w:szCs w:val="24"/>
        </w:rPr>
      </w:pPr>
      <w:r w:rsidRPr="006B25FC">
        <w:rPr>
          <w:rFonts w:ascii="Times New Roman" w:eastAsia="Times New Roman" w:hAnsi="Times New Roman" w:cs="Times New Roman"/>
          <w:sz w:val="24"/>
          <w:szCs w:val="24"/>
        </w:rPr>
        <w:t xml:space="preserve">The purpose of the portion of the PMWA governing overtime was to alter the behavior of employers. The goal was to cause employers to hire </w:t>
      </w:r>
      <w:r w:rsidRPr="006B25FC">
        <w:rPr>
          <w:rFonts w:ascii="Times New Roman" w:eastAsia="Times New Roman" w:hAnsi="Times New Roman" w:cs="Times New Roman"/>
          <w:sz w:val="24"/>
          <w:szCs w:val="24"/>
        </w:rPr>
        <w:t xml:space="preserve">new workers in lieu of paying existing employees to work overtime by making overtime more expensive. A construction of the PMWA that allows the use of the fluctuating workweek encourages the use of overtime. A method for calculating overtime that defines </w:t>
      </w:r>
      <w:r>
        <w:rPr>
          <w:rFonts w:ascii="Times New Roman" w:eastAsia="Times New Roman" w:hAnsi="Times New Roman" w:cs="Times New Roman"/>
          <w:sz w:val="24"/>
          <w:szCs w:val="24"/>
        </w:rPr>
        <w:t>“</w:t>
      </w:r>
      <w:r w:rsidRPr="006B25FC">
        <w:rPr>
          <w:rFonts w:ascii="Times New Roman" w:eastAsia="Times New Roman" w:hAnsi="Times New Roman" w:cs="Times New Roman"/>
          <w:sz w:val="24"/>
          <w:szCs w:val="24"/>
        </w:rPr>
        <w:t>regular rate</w:t>
      </w:r>
      <w:r>
        <w:rPr>
          <w:rFonts w:ascii="Times New Roman" w:eastAsia="Times New Roman" w:hAnsi="Times New Roman" w:cs="Times New Roman"/>
          <w:sz w:val="24"/>
          <w:szCs w:val="24"/>
        </w:rPr>
        <w:t>”</w:t>
      </w:r>
      <w:r w:rsidRPr="006B25FC">
        <w:rPr>
          <w:rFonts w:ascii="Times New Roman" w:eastAsia="Times New Roman" w:hAnsi="Times New Roman" w:cs="Times New Roman"/>
          <w:sz w:val="24"/>
          <w:szCs w:val="24"/>
        </w:rPr>
        <w:t xml:space="preserve"> as the rate based on a </w:t>
      </w:r>
      <w:r w:rsidRPr="006B25FC">
        <w:rPr>
          <w:rFonts w:ascii="Times New Roman" w:eastAsia="Times New Roman" w:hAnsi="Times New Roman" w:cs="Times New Roman"/>
          <w:bCs/>
          <w:sz w:val="24"/>
          <w:szCs w:val="24"/>
        </w:rPr>
        <w:t>forty-hour</w:t>
      </w:r>
      <w:r w:rsidRPr="006B25FC">
        <w:rPr>
          <w:rFonts w:ascii="Times New Roman" w:eastAsia="Times New Roman" w:hAnsi="Times New Roman" w:cs="Times New Roman"/>
          <w:sz w:val="24"/>
          <w:szCs w:val="24"/>
        </w:rPr>
        <w:t xml:space="preserve"> workweek creates a substantial financial incentive to hire new employees instead of paying for overtime. Consequently, GNC's use of the fluctuating workweek to calculate plaintiffs' overtime pay violates the </w:t>
      </w:r>
      <w:r w:rsidRPr="006B25FC">
        <w:rPr>
          <w:rFonts w:ascii="Times New Roman" w:eastAsia="Times New Roman" w:hAnsi="Times New Roman" w:cs="Times New Roman"/>
          <w:sz w:val="24"/>
          <w:szCs w:val="24"/>
        </w:rPr>
        <w:t>PMWA.</w:t>
      </w:r>
    </w:p>
    <w:p w:rsidR="00460D86" w:rsidRDefault="00460D86" w:rsidP="00460D86">
      <w:pPr>
        <w:spacing w:after="0" w:line="240" w:lineRule="auto"/>
        <w:ind w:left="-360"/>
        <w:jc w:val="both"/>
        <w:rPr>
          <w:rFonts w:ascii="Times New Roman" w:eastAsia="Times New Roman" w:hAnsi="Times New Roman" w:cs="Times New Roman"/>
          <w:sz w:val="24"/>
          <w:szCs w:val="24"/>
        </w:rPr>
      </w:pPr>
    </w:p>
    <w:p w:rsidR="00460D86" w:rsidRDefault="006945D9" w:rsidP="003B2B2F">
      <w:pPr>
        <w:spacing w:after="0" w:line="240" w:lineRule="auto"/>
        <w:ind w:left="-360"/>
        <w:jc w:val="both"/>
        <w:rPr>
          <w:rFonts w:ascii="Times New Roman" w:eastAsia="Times New Roman" w:hAnsi="Times New Roman" w:cs="Times New Roman"/>
          <w:sz w:val="24"/>
          <w:szCs w:val="24"/>
        </w:rPr>
      </w:pPr>
      <w:r w:rsidRPr="006B25FC">
        <w:rPr>
          <w:rFonts w:ascii="Times New Roman" w:eastAsia="Times New Roman" w:hAnsi="Times New Roman" w:cs="Times New Roman"/>
          <w:i/>
          <w:sz w:val="24"/>
          <w:szCs w:val="24"/>
        </w:rPr>
        <w:t>Chevalier v. Gen</w:t>
      </w:r>
      <w:r w:rsidRPr="00C1682B">
        <w:rPr>
          <w:rFonts w:ascii="Times New Roman" w:eastAsia="Times New Roman" w:hAnsi="Times New Roman" w:cs="Times New Roman"/>
          <w:i/>
          <w:sz w:val="24"/>
          <w:szCs w:val="24"/>
        </w:rPr>
        <w:t>eral</w:t>
      </w:r>
      <w:r w:rsidRPr="006B25FC">
        <w:rPr>
          <w:rFonts w:ascii="Times New Roman" w:eastAsia="Times New Roman" w:hAnsi="Times New Roman" w:cs="Times New Roman"/>
          <w:i/>
          <w:sz w:val="24"/>
          <w:szCs w:val="24"/>
        </w:rPr>
        <w:t xml:space="preserve"> Nutrition C</w:t>
      </w:r>
      <w:r w:rsidRPr="00C1682B">
        <w:rPr>
          <w:rFonts w:ascii="Times New Roman" w:eastAsia="Times New Roman" w:hAnsi="Times New Roman" w:cs="Times New Roman"/>
          <w:i/>
          <w:sz w:val="24"/>
          <w:szCs w:val="24"/>
        </w:rPr>
        <w:t>enters</w:t>
      </w:r>
      <w:r w:rsidRPr="006B25FC">
        <w:rPr>
          <w:rFonts w:ascii="Times New Roman" w:eastAsia="Times New Roman" w:hAnsi="Times New Roman" w:cs="Times New Roman"/>
          <w:i/>
          <w:sz w:val="24"/>
          <w:szCs w:val="24"/>
        </w:rPr>
        <w:t>, Inc.</w:t>
      </w:r>
      <w:r w:rsidRPr="006B25FC">
        <w:rPr>
          <w:rFonts w:ascii="Times New Roman" w:eastAsia="Times New Roman" w:hAnsi="Times New Roman" w:cs="Times New Roman"/>
          <w:sz w:val="24"/>
          <w:szCs w:val="24"/>
        </w:rPr>
        <w:t>, 2016 Pa. Dist. &amp; Cnty. Dec. LEXIS 300, *4-5</w:t>
      </w:r>
      <w:r>
        <w:rPr>
          <w:rFonts w:ascii="Times New Roman" w:eastAsia="Times New Roman" w:hAnsi="Times New Roman" w:cs="Times New Roman"/>
          <w:sz w:val="24"/>
          <w:szCs w:val="24"/>
        </w:rPr>
        <w:t xml:space="preserve"> (Pa. Comm. Pl., Allegheny Cty. May 11, 2016) (Wettick, J.). </w:t>
      </w:r>
    </w:p>
    <w:p w:rsidR="00460D86" w:rsidRPr="00D93039" w:rsidRDefault="00460D86"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p>
    <w:p w:rsidR="00460D86" w:rsidRPr="00D93039" w:rsidRDefault="006945D9" w:rsidP="00460D86">
      <w:pPr>
        <w:numPr>
          <w:ilvl w:val="0"/>
          <w:numId w:val="1"/>
        </w:numPr>
        <w:shd w:val="clear" w:color="auto" w:fill="FFFFFF"/>
        <w:tabs>
          <w:tab w:val="left" w:pos="360"/>
        </w:tabs>
        <w:spacing w:after="0" w:line="240" w:lineRule="auto"/>
        <w:ind w:left="-360"/>
        <w:textAlignment w:val="baseline"/>
        <w:rPr>
          <w:rFonts w:ascii="Times New Roman" w:eastAsia="Times New Roman" w:hAnsi="Times New Roman" w:cs="Times New Roman"/>
          <w:color w:val="201F1E"/>
          <w:sz w:val="24"/>
          <w:szCs w:val="24"/>
        </w:rPr>
      </w:pPr>
      <w:r>
        <w:rPr>
          <w:rFonts w:ascii="Times New Roman" w:eastAsia="Times New Roman" w:hAnsi="Times New Roman" w:cs="Times New Roman"/>
          <w:b/>
          <w:bCs/>
          <w:color w:val="201F1E"/>
          <w:sz w:val="24"/>
          <w:szCs w:val="24"/>
        </w:rPr>
        <w:t xml:space="preserve">Application of </w:t>
      </w:r>
      <w:r w:rsidRPr="00D93039">
        <w:rPr>
          <w:rFonts w:ascii="Times New Roman" w:eastAsia="Times New Roman" w:hAnsi="Times New Roman" w:cs="Times New Roman"/>
          <w:b/>
          <w:bCs/>
          <w:i/>
          <w:iCs/>
          <w:color w:val="201F1E"/>
          <w:sz w:val="24"/>
          <w:szCs w:val="24"/>
        </w:rPr>
        <w:t>Chevalier</w:t>
      </w:r>
      <w:r w:rsidRPr="00D93039">
        <w:rPr>
          <w:rFonts w:ascii="Times New Roman" w:eastAsia="Times New Roman" w:hAnsi="Times New Roman" w:cs="Times New Roman"/>
          <w:b/>
          <w:bCs/>
          <w:color w:val="201F1E"/>
          <w:sz w:val="24"/>
          <w:szCs w:val="24"/>
        </w:rPr>
        <w:t xml:space="preserve"> </w:t>
      </w:r>
      <w:r>
        <w:rPr>
          <w:rFonts w:ascii="Times New Roman" w:eastAsia="Times New Roman" w:hAnsi="Times New Roman" w:cs="Times New Roman"/>
          <w:b/>
          <w:bCs/>
          <w:color w:val="201F1E"/>
          <w:sz w:val="24"/>
          <w:szCs w:val="24"/>
        </w:rPr>
        <w:t>principles</w:t>
      </w:r>
      <w:r w:rsidRPr="00D93039">
        <w:rPr>
          <w:rFonts w:ascii="Times New Roman" w:eastAsia="Times New Roman" w:hAnsi="Times New Roman" w:cs="Times New Roman"/>
          <w:b/>
          <w:bCs/>
          <w:color w:val="201F1E"/>
          <w:sz w:val="24"/>
          <w:szCs w:val="24"/>
        </w:rPr>
        <w:t xml:space="preserve"> to </w:t>
      </w:r>
      <w:r>
        <w:rPr>
          <w:rFonts w:ascii="Times New Roman" w:eastAsia="Times New Roman" w:hAnsi="Times New Roman" w:cs="Times New Roman"/>
          <w:b/>
          <w:bCs/>
          <w:color w:val="201F1E"/>
          <w:sz w:val="24"/>
          <w:szCs w:val="24"/>
        </w:rPr>
        <w:t>non-salary</w:t>
      </w:r>
      <w:r w:rsidRPr="00D93039">
        <w:rPr>
          <w:rFonts w:ascii="Times New Roman" w:eastAsia="Times New Roman" w:hAnsi="Times New Roman" w:cs="Times New Roman"/>
          <w:b/>
          <w:bCs/>
          <w:color w:val="201F1E"/>
          <w:sz w:val="24"/>
          <w:szCs w:val="24"/>
        </w:rPr>
        <w:t xml:space="preserve"> payment schemes</w:t>
      </w:r>
      <w:r>
        <w:rPr>
          <w:rFonts w:ascii="Times New Roman" w:eastAsia="Times New Roman" w:hAnsi="Times New Roman" w:cs="Times New Roman"/>
          <w:b/>
          <w:bCs/>
          <w:color w:val="201F1E"/>
          <w:sz w:val="24"/>
          <w:szCs w:val="24"/>
        </w:rPr>
        <w:t>.</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p>
    <w:p w:rsidR="00460D86"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Pr>
          <w:rFonts w:ascii="Times New Roman" w:eastAsia="Times New Roman" w:hAnsi="Times New Roman" w:cs="Times New Roman"/>
          <w:color w:val="201F1E"/>
          <w:sz w:val="24"/>
          <w:szCs w:val="24"/>
        </w:rPr>
        <w:lastRenderedPageBreak/>
        <w:t xml:space="preserve">We also submit that </w:t>
      </w:r>
      <w:r>
        <w:rPr>
          <w:rFonts w:ascii="Times New Roman" w:eastAsia="Times New Roman" w:hAnsi="Times New Roman" w:cs="Times New Roman"/>
          <w:i/>
          <w:color w:val="201F1E"/>
          <w:sz w:val="24"/>
          <w:szCs w:val="24"/>
        </w:rPr>
        <w:t>Chevalier</w:t>
      </w:r>
      <w:r>
        <w:rPr>
          <w:rFonts w:ascii="Times New Roman" w:eastAsia="Times New Roman" w:hAnsi="Times New Roman" w:cs="Times New Roman"/>
          <w:color w:val="201F1E"/>
          <w:sz w:val="24"/>
          <w:szCs w:val="24"/>
        </w:rPr>
        <w:t xml:space="preserve">’s general methodology of paying overtime calculated at 150% of the regular rate should be adopted for various, non-salary payment plans.  Under current regulations, a half-time methodology applies to several non-salary plans.  </w:t>
      </w:r>
      <w:r>
        <w:rPr>
          <w:rFonts w:ascii="Times New Roman" w:eastAsia="Times New Roman" w:hAnsi="Times New Roman" w:cs="Times New Roman"/>
          <w:i/>
          <w:color w:val="201F1E"/>
          <w:sz w:val="24"/>
          <w:szCs w:val="24"/>
        </w:rPr>
        <w:t>See</w:t>
      </w:r>
      <w:r>
        <w:rPr>
          <w:rFonts w:ascii="Times New Roman" w:eastAsia="Times New Roman" w:hAnsi="Times New Roman" w:cs="Times New Roman"/>
          <w:color w:val="201F1E"/>
          <w:sz w:val="24"/>
          <w:szCs w:val="24"/>
        </w:rPr>
        <w:t xml:space="preserve"> </w:t>
      </w:r>
      <w:r w:rsidRPr="00D93039">
        <w:rPr>
          <w:rFonts w:ascii="Times New Roman" w:eastAsia="Times New Roman" w:hAnsi="Times New Roman" w:cs="Times New Roman"/>
          <w:color w:val="201F1E"/>
          <w:sz w:val="24"/>
          <w:szCs w:val="24"/>
        </w:rPr>
        <w:t>43 Pa. Code §23</w:t>
      </w:r>
      <w:r w:rsidRPr="00D93039">
        <w:rPr>
          <w:rFonts w:ascii="Times New Roman" w:eastAsia="Times New Roman" w:hAnsi="Times New Roman" w:cs="Times New Roman"/>
          <w:color w:val="201F1E"/>
          <w:sz w:val="24"/>
          <w:szCs w:val="24"/>
        </w:rPr>
        <w:t>1</w:t>
      </w:r>
      <w:r>
        <w:rPr>
          <w:rFonts w:ascii="Times New Roman" w:eastAsia="Times New Roman" w:hAnsi="Times New Roman" w:cs="Times New Roman"/>
          <w:color w:val="201F1E"/>
          <w:sz w:val="24"/>
          <w:szCs w:val="24"/>
        </w:rPr>
        <w:t>.</w:t>
      </w:r>
      <w:r w:rsidRPr="00D93039">
        <w:rPr>
          <w:rFonts w:ascii="Times New Roman" w:eastAsia="Times New Roman" w:hAnsi="Times New Roman" w:cs="Times New Roman"/>
          <w:color w:val="201F1E"/>
          <w:sz w:val="24"/>
          <w:szCs w:val="24"/>
        </w:rPr>
        <w:t>43(b) (day rate)</w:t>
      </w:r>
      <w:r>
        <w:rPr>
          <w:rFonts w:ascii="Times New Roman" w:eastAsia="Times New Roman" w:hAnsi="Times New Roman" w:cs="Times New Roman"/>
          <w:color w:val="201F1E"/>
          <w:sz w:val="24"/>
          <w:szCs w:val="24"/>
        </w:rPr>
        <w:t>;</w:t>
      </w:r>
      <w:r w:rsidRPr="00D93039">
        <w:rPr>
          <w:rFonts w:ascii="Times New Roman" w:eastAsia="Times New Roman" w:hAnsi="Times New Roman" w:cs="Times New Roman"/>
          <w:color w:val="201F1E"/>
          <w:sz w:val="24"/>
          <w:szCs w:val="24"/>
        </w:rPr>
        <w:t xml:space="preserve"> </w:t>
      </w:r>
      <w:r w:rsidRPr="00E307C7">
        <w:rPr>
          <w:rFonts w:ascii="Times New Roman" w:eastAsia="Times New Roman" w:hAnsi="Times New Roman" w:cs="Times New Roman"/>
          <w:i/>
          <w:color w:val="201F1E"/>
          <w:sz w:val="24"/>
          <w:szCs w:val="24"/>
        </w:rPr>
        <w:t>id.</w:t>
      </w:r>
      <w:r>
        <w:rPr>
          <w:rFonts w:ascii="Times New Roman" w:eastAsia="Times New Roman" w:hAnsi="Times New Roman" w:cs="Times New Roman"/>
          <w:color w:val="201F1E"/>
          <w:sz w:val="24"/>
          <w:szCs w:val="24"/>
        </w:rPr>
        <w:t xml:space="preserve"> at</w:t>
      </w:r>
      <w:r w:rsidRPr="00D93039">
        <w:rPr>
          <w:rFonts w:ascii="Times New Roman" w:eastAsia="Times New Roman" w:hAnsi="Times New Roman" w:cs="Times New Roman"/>
          <w:color w:val="201F1E"/>
          <w:sz w:val="24"/>
          <w:szCs w:val="24"/>
        </w:rPr>
        <w:t xml:space="preserve"> § 231.43(d)(1)</w:t>
      </w:r>
      <w:r>
        <w:rPr>
          <w:rFonts w:ascii="Times New Roman" w:eastAsia="Times New Roman" w:hAnsi="Times New Roman" w:cs="Times New Roman"/>
          <w:color w:val="201F1E"/>
          <w:sz w:val="24"/>
          <w:szCs w:val="24"/>
        </w:rPr>
        <w:t>-</w:t>
      </w:r>
      <w:r w:rsidRPr="00D93039">
        <w:rPr>
          <w:rFonts w:ascii="Times New Roman" w:eastAsia="Times New Roman" w:hAnsi="Times New Roman" w:cs="Times New Roman"/>
          <w:color w:val="201F1E"/>
          <w:sz w:val="24"/>
          <w:szCs w:val="24"/>
        </w:rPr>
        <w:t>(2) (piece rate)</w:t>
      </w:r>
      <w:r>
        <w:rPr>
          <w:rFonts w:ascii="Times New Roman" w:eastAsia="Times New Roman" w:hAnsi="Times New Roman" w:cs="Times New Roman"/>
          <w:color w:val="201F1E"/>
          <w:sz w:val="24"/>
          <w:szCs w:val="24"/>
        </w:rPr>
        <w:t>;</w:t>
      </w:r>
      <w:r w:rsidRPr="00D93039">
        <w:rPr>
          <w:rFonts w:ascii="Times New Roman" w:eastAsia="Times New Roman" w:hAnsi="Times New Roman" w:cs="Times New Roman"/>
          <w:color w:val="201F1E"/>
          <w:sz w:val="24"/>
          <w:szCs w:val="24"/>
        </w:rPr>
        <w:t> </w:t>
      </w:r>
      <w:r w:rsidRPr="00E307C7">
        <w:rPr>
          <w:rFonts w:ascii="Times New Roman" w:eastAsia="Times New Roman" w:hAnsi="Times New Roman" w:cs="Times New Roman"/>
          <w:i/>
          <w:color w:val="201F1E"/>
          <w:sz w:val="24"/>
          <w:szCs w:val="24"/>
        </w:rPr>
        <w:t>id.</w:t>
      </w:r>
      <w:r>
        <w:rPr>
          <w:rFonts w:ascii="Times New Roman" w:eastAsia="Times New Roman" w:hAnsi="Times New Roman" w:cs="Times New Roman"/>
          <w:color w:val="201F1E"/>
          <w:sz w:val="24"/>
          <w:szCs w:val="24"/>
        </w:rPr>
        <w:t xml:space="preserve"> at</w:t>
      </w:r>
      <w:r w:rsidRPr="00D93039">
        <w:rPr>
          <w:rFonts w:ascii="Times New Roman" w:eastAsia="Times New Roman" w:hAnsi="Times New Roman" w:cs="Times New Roman"/>
          <w:color w:val="201F1E"/>
          <w:sz w:val="24"/>
          <w:szCs w:val="24"/>
        </w:rPr>
        <w:t xml:space="preserve"> 231.43(d)(3) (basic rate)</w:t>
      </w:r>
      <w:r w:rsidR="003B2B2F">
        <w:rPr>
          <w:rFonts w:ascii="Times New Roman" w:eastAsia="Times New Roman" w:hAnsi="Times New Roman" w:cs="Times New Roman"/>
          <w:color w:val="201F1E"/>
          <w:sz w:val="24"/>
          <w:szCs w:val="24"/>
        </w:rPr>
        <w:t xml:space="preserve">. </w:t>
      </w:r>
      <w:r>
        <w:rPr>
          <w:rFonts w:ascii="Times New Roman" w:eastAsia="Times New Roman" w:hAnsi="Times New Roman" w:cs="Times New Roman"/>
          <w:color w:val="201F1E"/>
          <w:sz w:val="24"/>
          <w:szCs w:val="24"/>
        </w:rPr>
        <w:t xml:space="preserve">As explained in </w:t>
      </w:r>
      <w:r>
        <w:rPr>
          <w:rFonts w:ascii="Times New Roman" w:eastAsia="Times New Roman" w:hAnsi="Times New Roman" w:cs="Times New Roman"/>
          <w:i/>
          <w:color w:val="201F1E"/>
          <w:sz w:val="24"/>
          <w:szCs w:val="24"/>
        </w:rPr>
        <w:t>Chevalier</w:t>
      </w:r>
      <w:r>
        <w:rPr>
          <w:rFonts w:ascii="Times New Roman" w:eastAsia="Times New Roman" w:hAnsi="Times New Roman" w:cs="Times New Roman"/>
          <w:color w:val="201F1E"/>
          <w:sz w:val="24"/>
          <w:szCs w:val="24"/>
        </w:rPr>
        <w:t>, the PMWA’s important work-sharing goals are furthered when the regular rate is determined by dividing the weekly wages by 40 and then p</w:t>
      </w:r>
      <w:r>
        <w:rPr>
          <w:rFonts w:ascii="Times New Roman" w:eastAsia="Times New Roman" w:hAnsi="Times New Roman" w:cs="Times New Roman"/>
          <w:color w:val="201F1E"/>
          <w:sz w:val="24"/>
          <w:szCs w:val="24"/>
        </w:rPr>
        <w:t xml:space="preserve">aying employees </w:t>
      </w:r>
      <w:r w:rsidRPr="00C51F61">
        <w:rPr>
          <w:rFonts w:ascii="Times New Roman" w:eastAsia="Times New Roman" w:hAnsi="Times New Roman" w:cs="Times New Roman"/>
          <w:i/>
          <w:color w:val="201F1E"/>
          <w:sz w:val="24"/>
          <w:szCs w:val="24"/>
        </w:rPr>
        <w:t>extra</w:t>
      </w:r>
      <w:r>
        <w:rPr>
          <w:rFonts w:ascii="Times New Roman" w:eastAsia="Times New Roman" w:hAnsi="Times New Roman" w:cs="Times New Roman"/>
          <w:color w:val="201F1E"/>
          <w:sz w:val="24"/>
          <w:szCs w:val="24"/>
        </w:rPr>
        <w:t xml:space="preserve"> overtime pay equaling 150% of the regula</w:t>
      </w:r>
      <w:r w:rsidR="003B2B2F">
        <w:rPr>
          <w:rFonts w:ascii="Times New Roman" w:eastAsia="Times New Roman" w:hAnsi="Times New Roman" w:cs="Times New Roman"/>
          <w:color w:val="201F1E"/>
          <w:sz w:val="24"/>
          <w:szCs w:val="24"/>
        </w:rPr>
        <w:t xml:space="preserve">r rate for each overtime hour. </w:t>
      </w:r>
      <w:r>
        <w:rPr>
          <w:rFonts w:ascii="Times New Roman" w:eastAsia="Times New Roman" w:hAnsi="Times New Roman" w:cs="Times New Roman"/>
          <w:color w:val="201F1E"/>
          <w:sz w:val="24"/>
          <w:szCs w:val="24"/>
        </w:rPr>
        <w:t xml:space="preserve">Moreover, as various courts have observed, existing regular rate regulation, </w:t>
      </w:r>
      <w:r>
        <w:rPr>
          <w:rFonts w:ascii="Times New Roman" w:eastAsia="Times New Roman" w:hAnsi="Times New Roman" w:cs="Times New Roman"/>
          <w:i/>
          <w:color w:val="201F1E"/>
          <w:sz w:val="24"/>
          <w:szCs w:val="24"/>
        </w:rPr>
        <w:t>see</w:t>
      </w:r>
      <w:r>
        <w:rPr>
          <w:rFonts w:ascii="Times New Roman" w:eastAsia="Times New Roman" w:hAnsi="Times New Roman" w:cs="Times New Roman"/>
          <w:color w:val="201F1E"/>
          <w:sz w:val="24"/>
          <w:szCs w:val="24"/>
        </w:rPr>
        <w:t xml:space="preserve"> 34 Pa. Code § 231.43, is extraordin</w:t>
      </w:r>
      <w:r w:rsidR="003B2B2F">
        <w:rPr>
          <w:rFonts w:ascii="Times New Roman" w:eastAsia="Times New Roman" w:hAnsi="Times New Roman" w:cs="Times New Roman"/>
          <w:color w:val="201F1E"/>
          <w:sz w:val="24"/>
          <w:szCs w:val="24"/>
        </w:rPr>
        <w:t xml:space="preserve">arily difficult to understand. </w:t>
      </w:r>
      <w:r>
        <w:rPr>
          <w:rFonts w:ascii="Times New Roman" w:eastAsia="Times New Roman" w:hAnsi="Times New Roman" w:cs="Times New Roman"/>
          <w:color w:val="201F1E"/>
          <w:sz w:val="24"/>
          <w:szCs w:val="24"/>
        </w:rPr>
        <w:t xml:space="preserve">Applying </w:t>
      </w:r>
      <w:r>
        <w:rPr>
          <w:rFonts w:ascii="Times New Roman" w:eastAsia="Times New Roman" w:hAnsi="Times New Roman" w:cs="Times New Roman"/>
          <w:i/>
          <w:color w:val="201F1E"/>
          <w:sz w:val="24"/>
          <w:szCs w:val="24"/>
        </w:rPr>
        <w:t>Chevali</w:t>
      </w:r>
      <w:r>
        <w:rPr>
          <w:rFonts w:ascii="Times New Roman" w:eastAsia="Times New Roman" w:hAnsi="Times New Roman" w:cs="Times New Roman"/>
          <w:i/>
          <w:color w:val="201F1E"/>
          <w:sz w:val="24"/>
          <w:szCs w:val="24"/>
        </w:rPr>
        <w:t>er</w:t>
      </w:r>
      <w:r>
        <w:rPr>
          <w:rFonts w:ascii="Times New Roman" w:eastAsia="Times New Roman" w:hAnsi="Times New Roman" w:cs="Times New Roman"/>
          <w:color w:val="201F1E"/>
          <w:sz w:val="24"/>
          <w:szCs w:val="24"/>
        </w:rPr>
        <w:t xml:space="preserve"> principles to all payment schemes would greatly simplify the regulations to the benefit of both employers and employees.   </w:t>
      </w:r>
    </w:p>
    <w:p w:rsidR="00460D86" w:rsidRPr="000E084F" w:rsidRDefault="00460D86"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p>
    <w:p w:rsidR="00460D86" w:rsidRPr="00D93039" w:rsidRDefault="006945D9" w:rsidP="00460D86">
      <w:pPr>
        <w:numPr>
          <w:ilvl w:val="0"/>
          <w:numId w:val="2"/>
        </w:numPr>
        <w:shd w:val="clear" w:color="auto" w:fill="FFFFFF"/>
        <w:tabs>
          <w:tab w:val="left" w:pos="360"/>
        </w:tabs>
        <w:spacing w:after="0" w:line="240" w:lineRule="auto"/>
        <w:ind w:left="-360"/>
        <w:textAlignment w:val="baseline"/>
        <w:rPr>
          <w:rFonts w:ascii="Times New Roman" w:eastAsia="Times New Roman" w:hAnsi="Times New Roman" w:cs="Times New Roman"/>
          <w:color w:val="201F1E"/>
          <w:sz w:val="24"/>
          <w:szCs w:val="24"/>
        </w:rPr>
      </w:pPr>
      <w:r>
        <w:rPr>
          <w:rFonts w:ascii="Times New Roman" w:eastAsia="Times New Roman" w:hAnsi="Times New Roman" w:cs="Times New Roman"/>
          <w:b/>
          <w:bCs/>
          <w:color w:val="201F1E"/>
          <w:sz w:val="24"/>
          <w:szCs w:val="24"/>
        </w:rPr>
        <w:t>Revisions and additions to the t</w:t>
      </w:r>
      <w:r w:rsidRPr="00D93039">
        <w:rPr>
          <w:rFonts w:ascii="Times New Roman" w:eastAsia="Times New Roman" w:hAnsi="Times New Roman" w:cs="Times New Roman"/>
          <w:b/>
          <w:bCs/>
          <w:color w:val="201F1E"/>
          <w:sz w:val="24"/>
          <w:szCs w:val="24"/>
        </w:rPr>
        <w:t xml:space="preserve">ipped </w:t>
      </w:r>
      <w:r>
        <w:rPr>
          <w:rFonts w:ascii="Times New Roman" w:eastAsia="Times New Roman" w:hAnsi="Times New Roman" w:cs="Times New Roman"/>
          <w:b/>
          <w:bCs/>
          <w:color w:val="201F1E"/>
          <w:sz w:val="24"/>
          <w:szCs w:val="24"/>
        </w:rPr>
        <w:t>e</w:t>
      </w:r>
      <w:r w:rsidRPr="00D93039">
        <w:rPr>
          <w:rFonts w:ascii="Times New Roman" w:eastAsia="Times New Roman" w:hAnsi="Times New Roman" w:cs="Times New Roman"/>
          <w:b/>
          <w:bCs/>
          <w:color w:val="201F1E"/>
          <w:sz w:val="24"/>
          <w:szCs w:val="24"/>
        </w:rPr>
        <w:t>mployee</w:t>
      </w:r>
      <w:r>
        <w:rPr>
          <w:rFonts w:ascii="Times New Roman" w:eastAsia="Times New Roman" w:hAnsi="Times New Roman" w:cs="Times New Roman"/>
          <w:b/>
          <w:bCs/>
          <w:color w:val="201F1E"/>
          <w:sz w:val="24"/>
          <w:szCs w:val="24"/>
        </w:rPr>
        <w:t xml:space="preserve"> regulations.</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p>
    <w:p w:rsidR="00460D86"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 xml:space="preserve">The current regulatory framework is outdated or silent on key rules that determine whether a tipped worker is being paid correctly. We are very concerned that the lack of clear rules and enforcement in this area leaves </w:t>
      </w:r>
      <w:r>
        <w:rPr>
          <w:rFonts w:ascii="Times New Roman" w:eastAsia="Times New Roman" w:hAnsi="Times New Roman" w:cs="Times New Roman"/>
          <w:color w:val="201F1E"/>
          <w:sz w:val="24"/>
          <w:szCs w:val="24"/>
        </w:rPr>
        <w:t>both restaurant owners and restaurant</w:t>
      </w:r>
      <w:r>
        <w:rPr>
          <w:rFonts w:ascii="Times New Roman" w:eastAsia="Times New Roman" w:hAnsi="Times New Roman" w:cs="Times New Roman"/>
          <w:color w:val="201F1E"/>
          <w:sz w:val="24"/>
          <w:szCs w:val="24"/>
        </w:rPr>
        <w:t xml:space="preserve"> employees extraordinarily confused.</w:t>
      </w:r>
    </w:p>
    <w:p w:rsidR="00460D86" w:rsidRDefault="00460D86"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p>
    <w:p w:rsidR="00460D86"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Pr>
          <w:rFonts w:ascii="Times New Roman" w:eastAsia="Times New Roman" w:hAnsi="Times New Roman" w:cs="Times New Roman"/>
          <w:color w:val="201F1E"/>
          <w:sz w:val="24"/>
          <w:szCs w:val="24"/>
        </w:rPr>
        <w:t>We would be delighted to work with PALI in developing a set of clear regulations that would define the rules applicable to restaurants that take advantage of the current $4.42/hour tip credit in satisfying their minimu</w:t>
      </w:r>
      <w:r w:rsidR="003B2B2F">
        <w:rPr>
          <w:rFonts w:ascii="Times New Roman" w:eastAsia="Times New Roman" w:hAnsi="Times New Roman" w:cs="Times New Roman"/>
          <w:color w:val="201F1E"/>
          <w:sz w:val="24"/>
          <w:szCs w:val="24"/>
        </w:rPr>
        <w:t xml:space="preserve">m wage obligations to servers. </w:t>
      </w:r>
      <w:r>
        <w:rPr>
          <w:rFonts w:ascii="Times New Roman" w:eastAsia="Times New Roman" w:hAnsi="Times New Roman" w:cs="Times New Roman"/>
          <w:color w:val="201F1E"/>
          <w:sz w:val="24"/>
          <w:szCs w:val="24"/>
        </w:rPr>
        <w:t>Such regulations are crucial in ensuring that servers are not exploited and that severs’ hard-earned tip income is not used to subsidize the restaurants wage obligations to other restaurant employees.</w:t>
      </w:r>
    </w:p>
    <w:p w:rsidR="00460D86" w:rsidRDefault="00460D86"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p>
    <w:p w:rsidR="00460D86"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Pr>
          <w:rFonts w:ascii="Times New Roman" w:eastAsia="Times New Roman" w:hAnsi="Times New Roman" w:cs="Times New Roman"/>
          <w:color w:val="201F1E"/>
          <w:sz w:val="24"/>
          <w:szCs w:val="24"/>
        </w:rPr>
        <w:t>We have many suggestion</w:t>
      </w:r>
      <w:r>
        <w:rPr>
          <w:rFonts w:ascii="Times New Roman" w:eastAsia="Times New Roman" w:hAnsi="Times New Roman" w:cs="Times New Roman"/>
          <w:color w:val="201F1E"/>
          <w:sz w:val="24"/>
          <w:szCs w:val="24"/>
        </w:rPr>
        <w:t>s, including the enactment of clear regulations that would:</w:t>
      </w:r>
    </w:p>
    <w:p w:rsidR="00460D86" w:rsidRDefault="00460D86"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p>
    <w:p w:rsidR="00460D86" w:rsidRPr="00E80C78" w:rsidRDefault="006945D9" w:rsidP="00460D86">
      <w:pPr>
        <w:pStyle w:val="ListParagraph"/>
        <w:numPr>
          <w:ilvl w:val="0"/>
          <w:numId w:val="8"/>
        </w:numPr>
        <w:shd w:val="clear" w:color="auto" w:fill="FFFFFF"/>
        <w:tabs>
          <w:tab w:val="left" w:pos="360"/>
        </w:tabs>
        <w:spacing w:after="0" w:line="240" w:lineRule="auto"/>
        <w:rPr>
          <w:rFonts w:ascii="Times New Roman" w:eastAsia="Times New Roman" w:hAnsi="Times New Roman" w:cs="Times New Roman"/>
          <w:color w:val="201F1E"/>
          <w:sz w:val="24"/>
          <w:szCs w:val="24"/>
        </w:rPr>
      </w:pPr>
      <w:r>
        <w:rPr>
          <w:rFonts w:ascii="Times New Roman" w:eastAsia="Times New Roman" w:hAnsi="Times New Roman" w:cs="Times New Roman"/>
          <w:color w:val="201F1E"/>
          <w:sz w:val="24"/>
          <w:szCs w:val="24"/>
        </w:rPr>
        <w:t>Strictly limit tip pools and use of the tip credit to restaurant employees who primarily, regularly, and directly serve restaurant customers;</w:t>
      </w:r>
    </w:p>
    <w:p w:rsidR="00460D86" w:rsidRPr="00E80C78" w:rsidRDefault="00460D86" w:rsidP="00460D86">
      <w:pPr>
        <w:pStyle w:val="ListParagraph"/>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p>
    <w:p w:rsidR="00460D86" w:rsidRDefault="006945D9" w:rsidP="00460D86">
      <w:pPr>
        <w:pStyle w:val="ListParagraph"/>
        <w:numPr>
          <w:ilvl w:val="0"/>
          <w:numId w:val="8"/>
        </w:numPr>
        <w:shd w:val="clear" w:color="auto" w:fill="FFFFFF"/>
        <w:tabs>
          <w:tab w:val="left" w:pos="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that the tip-credit is not utilized for hours</w:t>
      </w:r>
      <w:r>
        <w:rPr>
          <w:rFonts w:ascii="Times New Roman" w:eastAsia="Times New Roman" w:hAnsi="Times New Roman" w:cs="Times New Roman"/>
          <w:sz w:val="24"/>
          <w:szCs w:val="24"/>
        </w:rPr>
        <w:t xml:space="preserve"> in which servers perform side-work that does not generate tip income;</w:t>
      </w:r>
    </w:p>
    <w:p w:rsidR="00460D86" w:rsidRPr="00C33C59" w:rsidRDefault="00460D86" w:rsidP="00460D86">
      <w:pPr>
        <w:pStyle w:val="ListParagraph"/>
        <w:ind w:left="-360"/>
        <w:rPr>
          <w:rFonts w:ascii="Times New Roman" w:eastAsia="Times New Roman" w:hAnsi="Times New Roman" w:cs="Times New Roman"/>
          <w:sz w:val="24"/>
          <w:szCs w:val="24"/>
        </w:rPr>
      </w:pPr>
    </w:p>
    <w:p w:rsidR="00460D86" w:rsidRDefault="006945D9" w:rsidP="00460D86">
      <w:pPr>
        <w:pStyle w:val="ListParagraph"/>
        <w:numPr>
          <w:ilvl w:val="0"/>
          <w:numId w:val="8"/>
        </w:numPr>
        <w:shd w:val="clear" w:color="auto" w:fill="FFFFFF"/>
        <w:tabs>
          <w:tab w:val="left" w:pos="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that customer tips are never diverted to restaurant managers and owners;</w:t>
      </w:r>
    </w:p>
    <w:p w:rsidR="00460D86" w:rsidRPr="00E80C78" w:rsidRDefault="00460D86" w:rsidP="00460D86">
      <w:pPr>
        <w:pStyle w:val="ListParagraph"/>
        <w:ind w:left="-360"/>
        <w:rPr>
          <w:rFonts w:ascii="Times New Roman" w:eastAsia="Times New Roman" w:hAnsi="Times New Roman" w:cs="Times New Roman"/>
          <w:sz w:val="24"/>
          <w:szCs w:val="24"/>
        </w:rPr>
      </w:pPr>
    </w:p>
    <w:p w:rsidR="00460D86" w:rsidRPr="00C1655E" w:rsidRDefault="006945D9" w:rsidP="00460D86">
      <w:pPr>
        <w:pStyle w:val="ListParagraph"/>
        <w:numPr>
          <w:ilvl w:val="0"/>
          <w:numId w:val="8"/>
        </w:numPr>
        <w:shd w:val="clear" w:color="auto" w:fill="FFFFFF"/>
        <w:tabs>
          <w:tab w:val="left" w:pos="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that restaurants clearly explain the tip credit and its surrounding rules to servers prior to th</w:t>
      </w:r>
      <w:r>
        <w:rPr>
          <w:rFonts w:ascii="Times New Roman" w:eastAsia="Times New Roman" w:hAnsi="Times New Roman" w:cs="Times New Roman"/>
          <w:sz w:val="24"/>
          <w:szCs w:val="24"/>
        </w:rPr>
        <w:t>e commencement of their employment and periodically throughout their employment;</w:t>
      </w:r>
    </w:p>
    <w:p w:rsidR="00460D86" w:rsidRPr="00C1655E" w:rsidRDefault="00460D86" w:rsidP="00460D86">
      <w:pPr>
        <w:pStyle w:val="ListParagraph"/>
        <w:ind w:left="-360"/>
        <w:rPr>
          <w:rFonts w:ascii="Times New Roman" w:eastAsia="Times New Roman" w:hAnsi="Times New Roman" w:cs="Times New Roman"/>
          <w:sz w:val="24"/>
          <w:szCs w:val="24"/>
        </w:rPr>
      </w:pPr>
    </w:p>
    <w:p w:rsidR="00460D86" w:rsidRPr="00E80C78" w:rsidRDefault="006945D9" w:rsidP="00460D86">
      <w:pPr>
        <w:pStyle w:val="ListParagraph"/>
        <w:numPr>
          <w:ilvl w:val="0"/>
          <w:numId w:val="8"/>
        </w:numPr>
        <w:shd w:val="clear" w:color="auto" w:fill="FFFFFF"/>
        <w:tabs>
          <w:tab w:val="left" w:pos="360"/>
        </w:tabs>
        <w:spacing w:after="0" w:line="240" w:lineRule="auto"/>
        <w:rPr>
          <w:rFonts w:ascii="Times New Roman" w:eastAsia="Times New Roman" w:hAnsi="Times New Roman" w:cs="Times New Roman"/>
          <w:color w:val="201F1E"/>
          <w:sz w:val="24"/>
          <w:szCs w:val="24"/>
        </w:rPr>
      </w:pPr>
      <w:r>
        <w:rPr>
          <w:rFonts w:ascii="Times New Roman" w:eastAsia="Times New Roman" w:hAnsi="Times New Roman" w:cs="Times New Roman"/>
          <w:color w:val="201F1E"/>
          <w:sz w:val="24"/>
          <w:szCs w:val="24"/>
        </w:rPr>
        <w:t>C</w:t>
      </w:r>
      <w:r w:rsidRPr="00C83681">
        <w:rPr>
          <w:rFonts w:ascii="Times New Roman" w:eastAsia="Times New Roman" w:hAnsi="Times New Roman" w:cs="Times New Roman"/>
          <w:color w:val="201F1E"/>
          <w:sz w:val="24"/>
          <w:szCs w:val="24"/>
        </w:rPr>
        <w:t>larif</w:t>
      </w:r>
      <w:r>
        <w:rPr>
          <w:rFonts w:ascii="Times New Roman" w:eastAsia="Times New Roman" w:hAnsi="Times New Roman" w:cs="Times New Roman"/>
          <w:color w:val="201F1E"/>
          <w:sz w:val="24"/>
          <w:szCs w:val="24"/>
        </w:rPr>
        <w:t xml:space="preserve">y the difference between </w:t>
      </w:r>
      <w:r w:rsidRPr="00C83681">
        <w:rPr>
          <w:rFonts w:ascii="Times New Roman" w:eastAsia="Times New Roman" w:hAnsi="Times New Roman" w:cs="Times New Roman"/>
          <w:color w:val="201F1E"/>
          <w:sz w:val="24"/>
          <w:szCs w:val="24"/>
        </w:rPr>
        <w:t xml:space="preserve">service charges </w:t>
      </w:r>
      <w:r>
        <w:rPr>
          <w:rFonts w:ascii="Times New Roman" w:eastAsia="Times New Roman" w:hAnsi="Times New Roman" w:cs="Times New Roman"/>
          <w:color w:val="201F1E"/>
          <w:sz w:val="24"/>
          <w:szCs w:val="24"/>
        </w:rPr>
        <w:t>and tips; and</w:t>
      </w:r>
    </w:p>
    <w:p w:rsidR="00460D86" w:rsidRPr="00E80C78" w:rsidRDefault="00460D86" w:rsidP="00460D86">
      <w:pPr>
        <w:pStyle w:val="ListParagraph"/>
        <w:ind w:left="-360"/>
        <w:rPr>
          <w:rFonts w:ascii="Times New Roman" w:eastAsia="Times New Roman" w:hAnsi="Times New Roman" w:cs="Times New Roman"/>
          <w:color w:val="201F1E"/>
          <w:sz w:val="24"/>
          <w:szCs w:val="24"/>
        </w:rPr>
      </w:pPr>
    </w:p>
    <w:p w:rsidR="00460D86" w:rsidRPr="00C83681" w:rsidRDefault="006945D9" w:rsidP="00460D86">
      <w:pPr>
        <w:pStyle w:val="ListParagraph"/>
        <w:numPr>
          <w:ilvl w:val="0"/>
          <w:numId w:val="8"/>
        </w:numPr>
        <w:shd w:val="clear" w:color="auto" w:fill="FFFFFF"/>
        <w:tabs>
          <w:tab w:val="left" w:pos="360"/>
        </w:tabs>
        <w:spacing w:after="0" w:line="240" w:lineRule="auto"/>
        <w:rPr>
          <w:rFonts w:ascii="Times New Roman" w:eastAsia="Times New Roman" w:hAnsi="Times New Roman" w:cs="Times New Roman"/>
          <w:color w:val="201F1E"/>
          <w:sz w:val="24"/>
          <w:szCs w:val="24"/>
        </w:rPr>
      </w:pPr>
      <w:r>
        <w:rPr>
          <w:rFonts w:ascii="Times New Roman" w:eastAsia="Times New Roman" w:hAnsi="Times New Roman" w:cs="Times New Roman"/>
          <w:color w:val="201F1E"/>
          <w:sz w:val="24"/>
          <w:szCs w:val="24"/>
        </w:rPr>
        <w:t xml:space="preserve">Ensure that servers are not responsible for the payment of </w:t>
      </w:r>
      <w:r w:rsidRPr="00C83681">
        <w:rPr>
          <w:rFonts w:ascii="Times New Roman" w:eastAsia="Times New Roman" w:hAnsi="Times New Roman" w:cs="Times New Roman"/>
          <w:color w:val="201F1E"/>
          <w:sz w:val="24"/>
          <w:szCs w:val="24"/>
        </w:rPr>
        <w:t>credit card service fees</w:t>
      </w:r>
      <w:r>
        <w:rPr>
          <w:rFonts w:ascii="Times New Roman" w:eastAsia="Times New Roman" w:hAnsi="Times New Roman" w:cs="Times New Roman"/>
          <w:color w:val="201F1E"/>
          <w:sz w:val="24"/>
          <w:szCs w:val="24"/>
        </w:rPr>
        <w:t>.</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lastRenderedPageBreak/>
        <w:t>Appended to this document</w:t>
      </w:r>
      <w:r w:rsidRPr="00D93039">
        <w:rPr>
          <w:rFonts w:ascii="Times New Roman" w:eastAsia="Times New Roman" w:hAnsi="Times New Roman" w:cs="Times New Roman"/>
          <w:color w:val="201F1E"/>
          <w:sz w:val="24"/>
          <w:szCs w:val="24"/>
        </w:rPr>
        <w:t xml:space="preserve"> is the current regulatory language and potential language from other sources.</w:t>
      </w:r>
      <w:r>
        <w:rPr>
          <w:rFonts w:ascii="Times New Roman" w:eastAsia="Times New Roman" w:hAnsi="Times New Roman" w:cs="Times New Roman"/>
          <w:color w:val="201F1E"/>
          <w:sz w:val="24"/>
          <w:szCs w:val="24"/>
        </w:rPr>
        <w:t xml:space="preserve">  Crucially, however, we would be very pleased to provide additional research and information relevant to these issues.</w:t>
      </w:r>
      <w:r w:rsidRPr="00D93039">
        <w:rPr>
          <w:rFonts w:ascii="Times New Roman" w:eastAsia="Times New Roman" w:hAnsi="Times New Roman" w:cs="Times New Roman"/>
          <w:color w:val="201F1E"/>
          <w:sz w:val="24"/>
          <w:szCs w:val="24"/>
        </w:rPr>
        <w:t>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p>
    <w:p w:rsidR="00460D86" w:rsidRPr="00D93039" w:rsidRDefault="006945D9" w:rsidP="00460D86">
      <w:pPr>
        <w:numPr>
          <w:ilvl w:val="0"/>
          <w:numId w:val="3"/>
        </w:numPr>
        <w:shd w:val="clear" w:color="auto" w:fill="FFFFFF"/>
        <w:tabs>
          <w:tab w:val="left" w:pos="360"/>
        </w:tabs>
        <w:spacing w:after="0" w:line="240" w:lineRule="auto"/>
        <w:ind w:left="-360"/>
        <w:textAlignment w:val="baseline"/>
        <w:rPr>
          <w:rFonts w:ascii="Times New Roman" w:eastAsia="Times New Roman" w:hAnsi="Times New Roman" w:cs="Times New Roman"/>
          <w:color w:val="201F1E"/>
          <w:sz w:val="24"/>
          <w:szCs w:val="24"/>
        </w:rPr>
      </w:pPr>
      <w:r w:rsidRPr="00D93039">
        <w:rPr>
          <w:rFonts w:ascii="Times New Roman" w:eastAsia="Times New Roman" w:hAnsi="Times New Roman" w:cs="Times New Roman"/>
          <w:b/>
          <w:bCs/>
          <w:color w:val="201F1E"/>
          <w:sz w:val="24"/>
          <w:szCs w:val="24"/>
        </w:rPr>
        <w:t>On-Call Time</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P</w:t>
      </w:r>
      <w:r>
        <w:rPr>
          <w:rFonts w:ascii="Times New Roman" w:eastAsia="Times New Roman" w:hAnsi="Times New Roman" w:cs="Times New Roman"/>
          <w:color w:val="201F1E"/>
          <w:sz w:val="24"/>
          <w:szCs w:val="24"/>
        </w:rPr>
        <w:t>ennsylvania</w:t>
      </w:r>
      <w:r w:rsidRPr="00D93039">
        <w:rPr>
          <w:rFonts w:ascii="Times New Roman" w:eastAsia="Times New Roman" w:hAnsi="Times New Roman" w:cs="Times New Roman"/>
          <w:color w:val="201F1E"/>
          <w:sz w:val="24"/>
          <w:szCs w:val="24"/>
        </w:rPr>
        <w:t xml:space="preserve"> need</w:t>
      </w:r>
      <w:r>
        <w:rPr>
          <w:rFonts w:ascii="Times New Roman" w:eastAsia="Times New Roman" w:hAnsi="Times New Roman" w:cs="Times New Roman"/>
          <w:color w:val="201F1E"/>
          <w:sz w:val="24"/>
          <w:szCs w:val="24"/>
        </w:rPr>
        <w:t>s</w:t>
      </w:r>
      <w:r w:rsidRPr="00D93039">
        <w:rPr>
          <w:rFonts w:ascii="Times New Roman" w:eastAsia="Times New Roman" w:hAnsi="Times New Roman" w:cs="Times New Roman"/>
          <w:color w:val="201F1E"/>
          <w:sz w:val="24"/>
          <w:szCs w:val="24"/>
        </w:rPr>
        <w:t xml:space="preserve"> clear guidance for wo</w:t>
      </w:r>
      <w:r w:rsidRPr="00D93039">
        <w:rPr>
          <w:rFonts w:ascii="Times New Roman" w:eastAsia="Times New Roman" w:hAnsi="Times New Roman" w:cs="Times New Roman"/>
          <w:color w:val="201F1E"/>
          <w:sz w:val="24"/>
          <w:szCs w:val="24"/>
        </w:rPr>
        <w:t xml:space="preserve">rkers and employers about what time is compensable when a worker is on-call to work on short notice in an era of cellphones and emails; </w:t>
      </w:r>
      <w:r w:rsidR="003B2B2F">
        <w:rPr>
          <w:rFonts w:ascii="Times New Roman" w:eastAsia="Times New Roman" w:hAnsi="Times New Roman" w:cs="Times New Roman"/>
          <w:color w:val="201F1E"/>
          <w:sz w:val="24"/>
          <w:szCs w:val="24"/>
        </w:rPr>
        <w:t xml:space="preserve">this is </w:t>
      </w:r>
      <w:r w:rsidRPr="00D93039">
        <w:rPr>
          <w:rFonts w:ascii="Times New Roman" w:eastAsia="Times New Roman" w:hAnsi="Times New Roman" w:cs="Times New Roman"/>
          <w:color w:val="201F1E"/>
          <w:sz w:val="24"/>
          <w:szCs w:val="24"/>
        </w:rPr>
        <w:t>particularly timely in a year when many are working from home, around the clock, and lines about what is “on the</w:t>
      </w:r>
      <w:r w:rsidRPr="00D93039">
        <w:rPr>
          <w:rFonts w:ascii="Times New Roman" w:eastAsia="Times New Roman" w:hAnsi="Times New Roman" w:cs="Times New Roman"/>
          <w:color w:val="201F1E"/>
          <w:sz w:val="24"/>
          <w:szCs w:val="24"/>
        </w:rPr>
        <w:t xml:space="preserve"> clock” and “off the clock” get blurred. This is a nuanced area, but other states such as CA and the federal government have promulgated rules over the years that could serve as a framework for the Commonwealth.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However, this is an opportunity to go fur</w:t>
      </w:r>
      <w:r w:rsidRPr="00D93039">
        <w:rPr>
          <w:rFonts w:ascii="Times New Roman" w:eastAsia="Times New Roman" w:hAnsi="Times New Roman" w:cs="Times New Roman"/>
          <w:color w:val="201F1E"/>
          <w:sz w:val="24"/>
          <w:szCs w:val="24"/>
        </w:rPr>
        <w:t>ther in recognizing modern practices such as ‘just in time’ scheduling that is particularly disruptive to workers’ ability to coordinate any other necessary activities, such as childcare for workers’ children, school attendance for workers trying to secure</w:t>
      </w:r>
      <w:r w:rsidRPr="00D93039">
        <w:rPr>
          <w:rFonts w:ascii="Times New Roman" w:eastAsia="Times New Roman" w:hAnsi="Times New Roman" w:cs="Times New Roman"/>
          <w:color w:val="201F1E"/>
          <w:sz w:val="24"/>
          <w:szCs w:val="24"/>
        </w:rPr>
        <w:t xml:space="preserve"> better futures, or planning medical appointments. Such scheduling practices tend to happen in low wage workforces and cause undue stress on struggling families. Requiring advance notice of schedules makes good policy sense, along with penalties for failur</w:t>
      </w:r>
      <w:r w:rsidRPr="00D93039">
        <w:rPr>
          <w:rFonts w:ascii="Times New Roman" w:eastAsia="Times New Roman" w:hAnsi="Times New Roman" w:cs="Times New Roman"/>
          <w:color w:val="201F1E"/>
          <w:sz w:val="24"/>
          <w:szCs w:val="24"/>
        </w:rPr>
        <w:t>e to meet the notice requirement. </w:t>
      </w:r>
    </w:p>
    <w:p w:rsidR="00460D86" w:rsidRPr="005F785D" w:rsidRDefault="006945D9" w:rsidP="00460D86">
      <w:pPr>
        <w:shd w:val="clear" w:color="auto" w:fill="FFFFFF"/>
        <w:tabs>
          <w:tab w:val="left" w:pos="360"/>
        </w:tabs>
        <w:spacing w:after="0" w:line="240" w:lineRule="auto"/>
        <w:ind w:left="-360"/>
        <w:rPr>
          <w:rFonts w:ascii="Times New Roman" w:eastAsia="Times New Roman" w:hAnsi="Times New Roman" w:cs="Times New Roman"/>
          <w:b/>
          <w:color w:val="201F1E"/>
          <w:sz w:val="24"/>
          <w:szCs w:val="24"/>
        </w:rPr>
      </w:pPr>
      <w:r w:rsidRPr="00D93039">
        <w:rPr>
          <w:rFonts w:ascii="Times New Roman" w:eastAsia="Times New Roman" w:hAnsi="Times New Roman" w:cs="Times New Roman"/>
          <w:color w:val="201F1E"/>
          <w:sz w:val="24"/>
          <w:szCs w:val="24"/>
        </w:rPr>
        <w:t> </w:t>
      </w:r>
    </w:p>
    <w:p w:rsidR="00460D86" w:rsidRPr="00D93039" w:rsidRDefault="006945D9" w:rsidP="00460D86">
      <w:pPr>
        <w:numPr>
          <w:ilvl w:val="0"/>
          <w:numId w:val="4"/>
        </w:numPr>
        <w:shd w:val="clear" w:color="auto" w:fill="FFFFFF"/>
        <w:tabs>
          <w:tab w:val="left" w:pos="360"/>
        </w:tabs>
        <w:spacing w:after="0" w:line="240" w:lineRule="auto"/>
        <w:ind w:left="-360"/>
        <w:textAlignment w:val="baseline"/>
        <w:rPr>
          <w:rFonts w:ascii="Times New Roman" w:eastAsia="Times New Roman" w:hAnsi="Times New Roman" w:cs="Times New Roman"/>
          <w:color w:val="201F1E"/>
          <w:sz w:val="24"/>
          <w:szCs w:val="24"/>
        </w:rPr>
      </w:pPr>
      <w:r w:rsidRPr="00D93039">
        <w:rPr>
          <w:rFonts w:ascii="Times New Roman" w:eastAsia="Times New Roman" w:hAnsi="Times New Roman" w:cs="Times New Roman"/>
          <w:b/>
          <w:bCs/>
          <w:color w:val="201F1E"/>
          <w:sz w:val="24"/>
          <w:szCs w:val="24"/>
        </w:rPr>
        <w:t>Adopting clear rules for misclassified workers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The misclassification of workers as non-employee “independent contractors” is rampant throughout th</w:t>
      </w:r>
      <w:r w:rsidR="003B2B2F">
        <w:rPr>
          <w:rFonts w:ascii="Times New Roman" w:eastAsia="Times New Roman" w:hAnsi="Times New Roman" w:cs="Times New Roman"/>
          <w:color w:val="201F1E"/>
          <w:sz w:val="24"/>
          <w:szCs w:val="24"/>
        </w:rPr>
        <w:t>e Commonwealth and the nation. </w:t>
      </w:r>
      <w:r w:rsidRPr="00D93039">
        <w:rPr>
          <w:rFonts w:ascii="Times New Roman" w:eastAsia="Times New Roman" w:hAnsi="Times New Roman" w:cs="Times New Roman"/>
          <w:color w:val="201F1E"/>
          <w:sz w:val="24"/>
          <w:szCs w:val="24"/>
        </w:rPr>
        <w:t>As is widely known, independent contrac</w:t>
      </w:r>
      <w:r w:rsidRPr="00D93039">
        <w:rPr>
          <w:rFonts w:ascii="Times New Roman" w:eastAsia="Times New Roman" w:hAnsi="Times New Roman" w:cs="Times New Roman"/>
          <w:color w:val="201F1E"/>
          <w:sz w:val="24"/>
          <w:szCs w:val="24"/>
        </w:rPr>
        <w:t xml:space="preserve">tor misclassification </w:t>
      </w:r>
      <w:r>
        <w:rPr>
          <w:rFonts w:ascii="Times New Roman" w:eastAsia="Times New Roman" w:hAnsi="Times New Roman" w:cs="Times New Roman"/>
          <w:color w:val="201F1E"/>
          <w:sz w:val="24"/>
          <w:szCs w:val="24"/>
        </w:rPr>
        <w:t>hurts</w:t>
      </w:r>
      <w:r w:rsidRPr="00D93039">
        <w:rPr>
          <w:rFonts w:ascii="Times New Roman" w:eastAsia="Times New Roman" w:hAnsi="Times New Roman" w:cs="Times New Roman"/>
          <w:color w:val="201F1E"/>
          <w:sz w:val="24"/>
          <w:szCs w:val="24"/>
        </w:rPr>
        <w:t xml:space="preserve"> workers (who are denied the most basic workplace protections and benefits), taxpayers (who must subsidize companies’ non-payment of social security taxes and unemployment insurance payments), and law-abiding businesses (who must</w:t>
      </w:r>
      <w:r w:rsidRPr="00D93039">
        <w:rPr>
          <w:rFonts w:ascii="Times New Roman" w:eastAsia="Times New Roman" w:hAnsi="Times New Roman" w:cs="Times New Roman"/>
          <w:color w:val="201F1E"/>
          <w:sz w:val="24"/>
          <w:szCs w:val="24"/>
        </w:rPr>
        <w:t xml:space="preserve"> compete with free-rider companies that circumvent</w:t>
      </w:r>
      <w:r w:rsidR="003B2B2F">
        <w:rPr>
          <w:rFonts w:ascii="Times New Roman" w:eastAsia="Times New Roman" w:hAnsi="Times New Roman" w:cs="Times New Roman"/>
          <w:color w:val="201F1E"/>
          <w:sz w:val="24"/>
          <w:szCs w:val="24"/>
        </w:rPr>
        <w:t xml:space="preserve"> their workplace obligations). </w:t>
      </w:r>
      <w:r w:rsidRPr="00D93039">
        <w:rPr>
          <w:rFonts w:ascii="Times New Roman" w:eastAsia="Times New Roman" w:hAnsi="Times New Roman" w:cs="Times New Roman"/>
          <w:color w:val="201F1E"/>
          <w:sz w:val="24"/>
          <w:szCs w:val="24"/>
        </w:rPr>
        <w:t xml:space="preserve">We are </w:t>
      </w:r>
      <w:r>
        <w:rPr>
          <w:rFonts w:ascii="Times New Roman" w:eastAsia="Times New Roman" w:hAnsi="Times New Roman" w:cs="Times New Roman"/>
          <w:color w:val="201F1E"/>
          <w:sz w:val="24"/>
          <w:szCs w:val="24"/>
        </w:rPr>
        <w:t>in the midst of a</w:t>
      </w:r>
      <w:r w:rsidR="003B2B2F">
        <w:rPr>
          <w:rFonts w:ascii="Times New Roman" w:eastAsia="Times New Roman" w:hAnsi="Times New Roman" w:cs="Times New Roman"/>
          <w:color w:val="201F1E"/>
          <w:sz w:val="24"/>
          <w:szCs w:val="24"/>
        </w:rPr>
        <w:t xml:space="preserve"> “race to the bottom.” </w:t>
      </w:r>
      <w:r w:rsidRPr="00D93039">
        <w:rPr>
          <w:rFonts w:ascii="Times New Roman" w:eastAsia="Times New Roman" w:hAnsi="Times New Roman" w:cs="Times New Roman"/>
          <w:color w:val="201F1E"/>
          <w:sz w:val="24"/>
          <w:szCs w:val="24"/>
        </w:rPr>
        <w:t>Each year, more and more companies unilaterally convert W-2 employe</w:t>
      </w:r>
      <w:r w:rsidR="003B2B2F">
        <w:rPr>
          <w:rFonts w:ascii="Times New Roman" w:eastAsia="Times New Roman" w:hAnsi="Times New Roman" w:cs="Times New Roman"/>
          <w:color w:val="201F1E"/>
          <w:sz w:val="24"/>
          <w:szCs w:val="24"/>
        </w:rPr>
        <w:t>es to independent contractors. </w:t>
      </w:r>
      <w:r w:rsidRPr="00D93039">
        <w:rPr>
          <w:rFonts w:ascii="Times New Roman" w:eastAsia="Times New Roman" w:hAnsi="Times New Roman" w:cs="Times New Roman"/>
          <w:color w:val="201F1E"/>
          <w:sz w:val="24"/>
          <w:szCs w:val="24"/>
        </w:rPr>
        <w:t>The conse</w:t>
      </w:r>
      <w:r w:rsidR="003B2B2F">
        <w:rPr>
          <w:rFonts w:ascii="Times New Roman" w:eastAsia="Times New Roman" w:hAnsi="Times New Roman" w:cs="Times New Roman"/>
          <w:color w:val="201F1E"/>
          <w:sz w:val="24"/>
          <w:szCs w:val="24"/>
        </w:rPr>
        <w:t>quences are devastating. </w:t>
      </w:r>
      <w:r w:rsidRPr="00D93039">
        <w:rPr>
          <w:rFonts w:ascii="Times New Roman" w:eastAsia="Times New Roman" w:hAnsi="Times New Roman" w:cs="Times New Roman"/>
          <w:i/>
          <w:iCs/>
          <w:color w:val="201F1E"/>
          <w:sz w:val="24"/>
          <w:szCs w:val="24"/>
        </w:rPr>
        <w:t>See generally</w:t>
      </w:r>
      <w:r w:rsidRPr="00D93039">
        <w:rPr>
          <w:rFonts w:ascii="Times New Roman" w:eastAsia="Times New Roman" w:hAnsi="Times New Roman" w:cs="Times New Roman"/>
          <w:color w:val="201F1E"/>
          <w:sz w:val="24"/>
          <w:szCs w:val="24"/>
        </w:rPr>
        <w:t xml:space="preserve"> David Weil, </w:t>
      </w:r>
      <w:r w:rsidRPr="00D93039">
        <w:rPr>
          <w:rFonts w:ascii="Times New Roman" w:eastAsia="Times New Roman" w:hAnsi="Times New Roman" w:cs="Times New Roman"/>
          <w:i/>
          <w:iCs/>
          <w:color w:val="201F1E"/>
          <w:sz w:val="24"/>
          <w:szCs w:val="24"/>
        </w:rPr>
        <w:t>The Fissured Workplace</w:t>
      </w:r>
      <w:r w:rsidR="00BC5086">
        <w:rPr>
          <w:rFonts w:ascii="Times New Roman" w:eastAsia="Times New Roman" w:hAnsi="Times New Roman" w:cs="Times New Roman"/>
          <w:color w:val="201F1E"/>
          <w:sz w:val="24"/>
          <w:szCs w:val="24"/>
        </w:rPr>
        <w:t xml:space="preserve"> (Harvard Press 2014); for more detail on a particular industry, see Stephen Herzenberg and Russell Ormiston, </w:t>
      </w:r>
      <w:hyperlink r:id="rId15" w:history="1">
        <w:r w:rsidR="00BC5086" w:rsidRPr="00665F0D">
          <w:rPr>
            <w:rStyle w:val="Hyperlink"/>
            <w:rFonts w:ascii="Times New Roman" w:eastAsia="Times New Roman" w:hAnsi="Times New Roman" w:cs="Times New Roman"/>
            <w:i/>
            <w:iCs/>
            <w:sz w:val="24"/>
            <w:szCs w:val="24"/>
          </w:rPr>
          <w:t>Illegal Labor Practices in the Philadelphia Regional Construction Industry</w:t>
        </w:r>
      </w:hyperlink>
      <w:r w:rsidR="00BC5086">
        <w:rPr>
          <w:rFonts w:ascii="Times New Roman" w:eastAsia="Times New Roman" w:hAnsi="Times New Roman" w:cs="Times New Roman"/>
          <w:color w:val="201F1E"/>
          <w:sz w:val="24"/>
          <w:szCs w:val="24"/>
        </w:rPr>
        <w:t xml:space="preserve">, Keystone Research Center, </w:t>
      </w:r>
      <w:proofErr w:type="gramStart"/>
      <w:r w:rsidR="00BC5086">
        <w:rPr>
          <w:rFonts w:ascii="Times New Roman" w:eastAsia="Times New Roman" w:hAnsi="Times New Roman" w:cs="Times New Roman"/>
          <w:color w:val="201F1E"/>
          <w:sz w:val="24"/>
          <w:szCs w:val="24"/>
        </w:rPr>
        <w:t>January</w:t>
      </w:r>
      <w:proofErr w:type="gramEnd"/>
      <w:r w:rsidR="00BC5086">
        <w:rPr>
          <w:rFonts w:ascii="Times New Roman" w:eastAsia="Times New Roman" w:hAnsi="Times New Roman" w:cs="Times New Roman"/>
          <w:color w:val="201F1E"/>
          <w:sz w:val="24"/>
          <w:szCs w:val="24"/>
        </w:rPr>
        <w:t xml:space="preserve"> 2019.</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The current envi</w:t>
      </w:r>
      <w:r w:rsidR="003B2B2F">
        <w:rPr>
          <w:rFonts w:ascii="Times New Roman" w:eastAsia="Times New Roman" w:hAnsi="Times New Roman" w:cs="Times New Roman"/>
          <w:color w:val="201F1E"/>
          <w:sz w:val="24"/>
          <w:szCs w:val="24"/>
        </w:rPr>
        <w:t>ronment borders on the absurd. </w:t>
      </w:r>
      <w:r w:rsidRPr="00D93039">
        <w:rPr>
          <w:rFonts w:ascii="Times New Roman" w:eastAsia="Times New Roman" w:hAnsi="Times New Roman" w:cs="Times New Roman"/>
          <w:color w:val="201F1E"/>
          <w:sz w:val="24"/>
          <w:szCs w:val="24"/>
        </w:rPr>
        <w:t>Blue collar workers who were once in labor unions – such as those w</w:t>
      </w:r>
      <w:r w:rsidRPr="00D93039">
        <w:rPr>
          <w:rFonts w:ascii="Times New Roman" w:eastAsia="Times New Roman" w:hAnsi="Times New Roman" w:cs="Times New Roman"/>
          <w:color w:val="201F1E"/>
          <w:sz w:val="24"/>
          <w:szCs w:val="24"/>
        </w:rPr>
        <w:t>ho deliver bakery and snack food products to retail stores – must form “LLCs” and purch</w:t>
      </w:r>
      <w:r w:rsidR="003B2B2F">
        <w:rPr>
          <w:rFonts w:ascii="Times New Roman" w:eastAsia="Times New Roman" w:hAnsi="Times New Roman" w:cs="Times New Roman"/>
          <w:color w:val="201F1E"/>
          <w:sz w:val="24"/>
          <w:szCs w:val="24"/>
        </w:rPr>
        <w:t>ase their distribution routes. </w:t>
      </w:r>
      <w:r w:rsidRPr="00D93039">
        <w:rPr>
          <w:rFonts w:ascii="Times New Roman" w:eastAsia="Times New Roman" w:hAnsi="Times New Roman" w:cs="Times New Roman"/>
          <w:color w:val="201F1E"/>
          <w:sz w:val="24"/>
          <w:szCs w:val="24"/>
        </w:rPr>
        <w:t>Janitors who clean retail stores must purchase their jobs through “franchise agreements” that many o</w:t>
      </w:r>
      <w:r w:rsidR="003B2B2F">
        <w:rPr>
          <w:rFonts w:ascii="Times New Roman" w:eastAsia="Times New Roman" w:hAnsi="Times New Roman" w:cs="Times New Roman"/>
          <w:color w:val="201F1E"/>
          <w:sz w:val="24"/>
          <w:szCs w:val="24"/>
        </w:rPr>
        <w:t>f them cannot even understand. </w:t>
      </w:r>
      <w:r w:rsidRPr="00D93039">
        <w:rPr>
          <w:rFonts w:ascii="Times New Roman" w:eastAsia="Times New Roman" w:hAnsi="Times New Roman" w:cs="Times New Roman"/>
          <w:color w:val="201F1E"/>
          <w:sz w:val="24"/>
          <w:szCs w:val="24"/>
        </w:rPr>
        <w:t xml:space="preserve">Simply </w:t>
      </w:r>
      <w:r w:rsidRPr="00D93039">
        <w:rPr>
          <w:rFonts w:ascii="Times New Roman" w:eastAsia="Times New Roman" w:hAnsi="Times New Roman" w:cs="Times New Roman"/>
          <w:color w:val="201F1E"/>
          <w:sz w:val="24"/>
          <w:szCs w:val="24"/>
        </w:rPr>
        <w:t xml:space="preserve">put, our laws have not kept up with evolving business </w:t>
      </w:r>
      <w:r>
        <w:rPr>
          <w:rFonts w:ascii="Times New Roman" w:eastAsia="Times New Roman" w:hAnsi="Times New Roman" w:cs="Times New Roman"/>
          <w:color w:val="201F1E"/>
          <w:sz w:val="24"/>
          <w:szCs w:val="24"/>
        </w:rPr>
        <w:t>models</w:t>
      </w:r>
      <w:r w:rsidRPr="00D93039">
        <w:rPr>
          <w:rFonts w:ascii="Times New Roman" w:eastAsia="Times New Roman" w:hAnsi="Times New Roman" w:cs="Times New Roman"/>
          <w:color w:val="201F1E"/>
          <w:sz w:val="24"/>
          <w:szCs w:val="24"/>
        </w:rPr>
        <w:t xml:space="preserve"> that ha</w:t>
      </w:r>
      <w:r>
        <w:rPr>
          <w:rFonts w:ascii="Times New Roman" w:eastAsia="Times New Roman" w:hAnsi="Times New Roman" w:cs="Times New Roman"/>
          <w:color w:val="201F1E"/>
          <w:sz w:val="24"/>
          <w:szCs w:val="24"/>
        </w:rPr>
        <w:t>ve</w:t>
      </w:r>
      <w:r w:rsidRPr="00D93039">
        <w:rPr>
          <w:rFonts w:ascii="Times New Roman" w:eastAsia="Times New Roman" w:hAnsi="Times New Roman" w:cs="Times New Roman"/>
          <w:color w:val="201F1E"/>
          <w:sz w:val="24"/>
          <w:szCs w:val="24"/>
        </w:rPr>
        <w:t xml:space="preserve"> left tens of thousands of Pennsylvania workers without any PMWA or PWPCL rights.</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lastRenderedPageBreak/>
        <w:t xml:space="preserve">Many states have grown tired of watching the “independent contractor” business model strip workers of </w:t>
      </w:r>
      <w:r w:rsidRPr="00D93039">
        <w:rPr>
          <w:rFonts w:ascii="Times New Roman" w:eastAsia="Times New Roman" w:hAnsi="Times New Roman" w:cs="Times New Roman"/>
          <w:color w:val="201F1E"/>
          <w:sz w:val="24"/>
          <w:szCs w:val="24"/>
        </w:rPr>
        <w:t>ba</w:t>
      </w:r>
      <w:r w:rsidR="003B2B2F">
        <w:rPr>
          <w:rFonts w:ascii="Times New Roman" w:eastAsia="Times New Roman" w:hAnsi="Times New Roman" w:cs="Times New Roman"/>
          <w:color w:val="201F1E"/>
          <w:sz w:val="24"/>
          <w:szCs w:val="24"/>
        </w:rPr>
        <w:t>sic wage and hour protections. </w:t>
      </w:r>
      <w:r w:rsidRPr="00D93039">
        <w:rPr>
          <w:rFonts w:ascii="Times New Roman" w:eastAsia="Times New Roman" w:hAnsi="Times New Roman" w:cs="Times New Roman"/>
          <w:color w:val="201F1E"/>
          <w:sz w:val="24"/>
          <w:szCs w:val="24"/>
        </w:rPr>
        <w:t>These states have implemented “ABC tests” under which workers are presumed to be employees unless the putative employer can satisfy three independent requirements. For example, such an ABC test has been adopted for purposes</w:t>
      </w:r>
      <w:r w:rsidRPr="00D93039">
        <w:rPr>
          <w:rFonts w:ascii="Times New Roman" w:eastAsia="Times New Roman" w:hAnsi="Times New Roman" w:cs="Times New Roman"/>
          <w:color w:val="201F1E"/>
          <w:sz w:val="24"/>
          <w:szCs w:val="24"/>
        </w:rPr>
        <w:t xml:space="preserve"> of the New Jersey wage and hour laws and is described by the New Jersey Supreme Court as follows:  “The ‘ABC’ test presumes an individual is an employee unless the employer can make certain showings regarding the individual employed, including: (A) Such i</w:t>
      </w:r>
      <w:r w:rsidRPr="00D93039">
        <w:rPr>
          <w:rFonts w:ascii="Times New Roman" w:eastAsia="Times New Roman" w:hAnsi="Times New Roman" w:cs="Times New Roman"/>
          <w:color w:val="201F1E"/>
          <w:sz w:val="24"/>
          <w:szCs w:val="24"/>
        </w:rPr>
        <w:t>ndividual has been and will continue to be free from control or direction over the performance of such service, both under his contract of service and in fact; and (B) Such service is either outside the usual course of the business for which such service i</w:t>
      </w:r>
      <w:r w:rsidRPr="00D93039">
        <w:rPr>
          <w:rFonts w:ascii="Times New Roman" w:eastAsia="Times New Roman" w:hAnsi="Times New Roman" w:cs="Times New Roman"/>
          <w:color w:val="201F1E"/>
          <w:sz w:val="24"/>
          <w:szCs w:val="24"/>
        </w:rPr>
        <w:t>s performed, or that such service is performed outside of all the places of business of the enterprise for which such service is performed; and (C) Such individual is customarily engaged in an independently established trade, occupation, profession or busi</w:t>
      </w:r>
      <w:r w:rsidRPr="00D93039">
        <w:rPr>
          <w:rFonts w:ascii="Times New Roman" w:eastAsia="Times New Roman" w:hAnsi="Times New Roman" w:cs="Times New Roman"/>
          <w:color w:val="201F1E"/>
          <w:sz w:val="24"/>
          <w:szCs w:val="24"/>
        </w:rPr>
        <w:t>ness.  [T]he failure to satisfy any one of the three criteria results in a</w:t>
      </w:r>
      <w:r w:rsidR="00F61781">
        <w:rPr>
          <w:rFonts w:ascii="Times New Roman" w:eastAsia="Times New Roman" w:hAnsi="Times New Roman" w:cs="Times New Roman"/>
          <w:color w:val="201F1E"/>
          <w:sz w:val="24"/>
          <w:szCs w:val="24"/>
        </w:rPr>
        <w:t>n 'employment' classification.”</w:t>
      </w:r>
      <w:bookmarkStart w:id="0" w:name="_GoBack"/>
      <w:bookmarkEnd w:id="0"/>
      <w:r w:rsidRPr="00D93039">
        <w:rPr>
          <w:rFonts w:ascii="Times New Roman" w:eastAsia="Times New Roman" w:hAnsi="Times New Roman" w:cs="Times New Roman"/>
          <w:color w:val="201F1E"/>
          <w:sz w:val="24"/>
          <w:szCs w:val="24"/>
        </w:rPr>
        <w:t xml:space="preserve"> </w:t>
      </w:r>
      <w:r w:rsidRPr="00D93039">
        <w:rPr>
          <w:rFonts w:ascii="Times New Roman" w:eastAsia="Times New Roman" w:hAnsi="Times New Roman" w:cs="Times New Roman"/>
          <w:i/>
          <w:iCs/>
          <w:color w:val="201F1E"/>
          <w:sz w:val="24"/>
          <w:szCs w:val="24"/>
        </w:rPr>
        <w:t>Hargrove v. Sleepy’s, LLC</w:t>
      </w:r>
      <w:r w:rsidRPr="00D93039">
        <w:rPr>
          <w:rFonts w:ascii="Times New Roman" w:eastAsia="Times New Roman" w:hAnsi="Times New Roman" w:cs="Times New Roman"/>
          <w:color w:val="201F1E"/>
          <w:sz w:val="24"/>
          <w:szCs w:val="24"/>
        </w:rPr>
        <w:t>, 106 A.3d 449 (N.J. 2015).</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 xml:space="preserve">New Jersey is not alone.  The above ABC Test </w:t>
      </w:r>
      <w:proofErr w:type="gramStart"/>
      <w:r w:rsidRPr="00D93039">
        <w:rPr>
          <w:rFonts w:ascii="Times New Roman" w:eastAsia="Times New Roman" w:hAnsi="Times New Roman" w:cs="Times New Roman"/>
          <w:color w:val="201F1E"/>
          <w:sz w:val="24"/>
          <w:szCs w:val="24"/>
        </w:rPr>
        <w:t>has been adopted</w:t>
      </w:r>
      <w:proofErr w:type="gramEnd"/>
      <w:r w:rsidRPr="00D93039">
        <w:rPr>
          <w:rFonts w:ascii="Times New Roman" w:eastAsia="Times New Roman" w:hAnsi="Times New Roman" w:cs="Times New Roman"/>
          <w:color w:val="201F1E"/>
          <w:sz w:val="24"/>
          <w:szCs w:val="24"/>
        </w:rPr>
        <w:t xml:space="preserve"> in other states, including Calif</w:t>
      </w:r>
      <w:r w:rsidRPr="00D93039">
        <w:rPr>
          <w:rFonts w:ascii="Times New Roman" w:eastAsia="Times New Roman" w:hAnsi="Times New Roman" w:cs="Times New Roman"/>
          <w:color w:val="201F1E"/>
          <w:sz w:val="24"/>
          <w:szCs w:val="24"/>
        </w:rPr>
        <w:t>ornia, Illinois, Massachusetts,</w:t>
      </w:r>
      <w:r w:rsidR="00973F51">
        <w:rPr>
          <w:rFonts w:ascii="Times New Roman" w:eastAsia="Times New Roman" w:hAnsi="Times New Roman" w:cs="Times New Roman"/>
          <w:color w:val="201F1E"/>
          <w:sz w:val="24"/>
          <w:szCs w:val="24"/>
        </w:rPr>
        <w:t xml:space="preserve"> and</w:t>
      </w:r>
      <w:r w:rsidRPr="00D93039">
        <w:rPr>
          <w:rFonts w:ascii="Times New Roman" w:eastAsia="Times New Roman" w:hAnsi="Times New Roman" w:cs="Times New Roman"/>
          <w:color w:val="201F1E"/>
          <w:sz w:val="24"/>
          <w:szCs w:val="24"/>
        </w:rPr>
        <w:t xml:space="preserve"> New York (for certain categories of workers)</w:t>
      </w:r>
      <w:r w:rsidR="00F61781">
        <w:rPr>
          <w:rFonts w:ascii="Times New Roman" w:eastAsia="Times New Roman" w:hAnsi="Times New Roman" w:cs="Times New Roman"/>
          <w:color w:val="201F1E"/>
          <w:sz w:val="24"/>
          <w:szCs w:val="24"/>
        </w:rPr>
        <w:t>]. </w:t>
      </w:r>
      <w:r w:rsidRPr="00D93039">
        <w:rPr>
          <w:rFonts w:ascii="Times New Roman" w:eastAsia="Times New Roman" w:hAnsi="Times New Roman" w:cs="Times New Roman"/>
          <w:color w:val="201F1E"/>
          <w:sz w:val="24"/>
          <w:szCs w:val="24"/>
        </w:rPr>
        <w:t xml:space="preserve">Nothing prohibits PALI from following adopting an </w:t>
      </w:r>
      <w:r w:rsidR="00F61781">
        <w:rPr>
          <w:rFonts w:ascii="Times New Roman" w:eastAsia="Times New Roman" w:hAnsi="Times New Roman" w:cs="Times New Roman"/>
          <w:color w:val="201F1E"/>
          <w:sz w:val="24"/>
          <w:szCs w:val="24"/>
        </w:rPr>
        <w:t>ABC Test here in Pennsylvania. </w:t>
      </w:r>
      <w:r w:rsidRPr="00D93039">
        <w:rPr>
          <w:rFonts w:ascii="Times New Roman" w:eastAsia="Times New Roman" w:hAnsi="Times New Roman" w:cs="Times New Roman"/>
          <w:color w:val="201F1E"/>
          <w:sz w:val="24"/>
          <w:szCs w:val="24"/>
        </w:rPr>
        <w:t>The time has come to do so.</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p>
    <w:p w:rsidR="00460D86" w:rsidRPr="00D93039" w:rsidRDefault="006945D9" w:rsidP="00460D86">
      <w:pPr>
        <w:numPr>
          <w:ilvl w:val="0"/>
          <w:numId w:val="5"/>
        </w:numPr>
        <w:shd w:val="clear" w:color="auto" w:fill="FFFFFF"/>
        <w:tabs>
          <w:tab w:val="left" w:pos="360"/>
        </w:tabs>
        <w:spacing w:after="0" w:line="240" w:lineRule="auto"/>
        <w:ind w:left="-360"/>
        <w:textAlignment w:val="baseline"/>
        <w:rPr>
          <w:rFonts w:ascii="Times New Roman" w:eastAsia="Times New Roman" w:hAnsi="Times New Roman" w:cs="Times New Roman"/>
          <w:color w:val="201F1E"/>
          <w:sz w:val="24"/>
          <w:szCs w:val="24"/>
        </w:rPr>
      </w:pPr>
      <w:r w:rsidRPr="00D93039">
        <w:rPr>
          <w:rFonts w:ascii="Times New Roman" w:eastAsia="Times New Roman" w:hAnsi="Times New Roman" w:cs="Times New Roman"/>
          <w:b/>
          <w:bCs/>
          <w:color w:val="201F1E"/>
          <w:sz w:val="24"/>
          <w:szCs w:val="24"/>
        </w:rPr>
        <w:t>Joint Employment rules</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It is widely understood that employees suffer when large companies benefitting from the employees’ labor are able to avoid liability by paying the employees through sub-contractors, subsidiary companies, third-party staffing agencies, and franchisees.  The</w:t>
      </w:r>
      <w:r w:rsidRPr="00D93039">
        <w:rPr>
          <w:rFonts w:ascii="Times New Roman" w:eastAsia="Times New Roman" w:hAnsi="Times New Roman" w:cs="Times New Roman"/>
          <w:color w:val="201F1E"/>
          <w:sz w:val="24"/>
          <w:szCs w:val="24"/>
        </w:rPr>
        <w:t xml:space="preserve"> Economic Policy Institute’s current Policy Agenda frames the issue as follows:  “As employers outsource various functions to contractors and subcontractors, the workplace has become increasingly ‘fissured’ – meaning that two or more firms control the term</w:t>
      </w:r>
      <w:r w:rsidRPr="00D93039">
        <w:rPr>
          <w:rFonts w:ascii="Times New Roman" w:eastAsia="Times New Roman" w:hAnsi="Times New Roman" w:cs="Times New Roman"/>
          <w:color w:val="201F1E"/>
          <w:sz w:val="24"/>
          <w:szCs w:val="24"/>
        </w:rPr>
        <w:t>s and conditions of employment (such as pay, schedules, and job duties). These arrangements enable employers to limit and evade liability for labor standards . . . making it nearly impossible for workers to enforce their rights . . . .”   and for unions to</w:t>
      </w:r>
      <w:r w:rsidRPr="00D93039">
        <w:rPr>
          <w:rFonts w:ascii="Times New Roman" w:eastAsia="Times New Roman" w:hAnsi="Times New Roman" w:cs="Times New Roman"/>
          <w:color w:val="201F1E"/>
          <w:sz w:val="24"/>
          <w:szCs w:val="24"/>
        </w:rPr>
        <w:t xml:space="preserve"> negotiate for better working conditions.”  </w:t>
      </w:r>
      <w:proofErr w:type="gramStart"/>
      <w:r w:rsidRPr="00D93039">
        <w:rPr>
          <w:rFonts w:ascii="Times New Roman" w:eastAsia="Times New Roman" w:hAnsi="Times New Roman" w:cs="Times New Roman"/>
          <w:i/>
          <w:iCs/>
          <w:color w:val="201F1E"/>
          <w:sz w:val="24"/>
          <w:szCs w:val="24"/>
        </w:rPr>
        <w:t>See</w:t>
      </w:r>
      <w:r w:rsidRPr="00D93039">
        <w:rPr>
          <w:rFonts w:ascii="Times New Roman" w:eastAsia="Times New Roman" w:hAnsi="Times New Roman" w:cs="Times New Roman"/>
          <w:color w:val="201F1E"/>
          <w:sz w:val="24"/>
          <w:szCs w:val="24"/>
        </w:rPr>
        <w:t xml:space="preserve"> </w:t>
      </w:r>
      <w:hyperlink r:id="rId16" w:anchor="jobs" w:history="1">
        <w:r w:rsidRPr="00D93039">
          <w:rPr>
            <w:rFonts w:ascii="Times New Roman" w:eastAsia="Times New Roman" w:hAnsi="Times New Roman" w:cs="Times New Roman"/>
            <w:color w:val="954F72"/>
            <w:sz w:val="24"/>
            <w:szCs w:val="24"/>
            <w:u w:val="single"/>
          </w:rPr>
          <w:t>https://www.epi.org/policy/#jobs</w:t>
        </w:r>
      </w:hyperlink>
      <w:r w:rsidRPr="00D93039">
        <w:rPr>
          <w:rFonts w:ascii="Times New Roman" w:eastAsia="Times New Roman" w:hAnsi="Times New Roman" w:cs="Times New Roman"/>
          <w:color w:val="201F1E"/>
          <w:sz w:val="24"/>
          <w:szCs w:val="24"/>
        </w:rPr>
        <w:t xml:space="preserve"> (February 5, 2018); </w:t>
      </w:r>
      <w:r w:rsidRPr="00D93039">
        <w:rPr>
          <w:rFonts w:ascii="Times New Roman" w:eastAsia="Times New Roman" w:hAnsi="Times New Roman" w:cs="Times New Roman"/>
          <w:i/>
          <w:iCs/>
          <w:color w:val="201F1E"/>
          <w:sz w:val="24"/>
          <w:szCs w:val="24"/>
        </w:rPr>
        <w:t>see also</w:t>
      </w:r>
      <w:r w:rsidRPr="00D93039">
        <w:rPr>
          <w:rFonts w:ascii="Times New Roman" w:eastAsia="Times New Roman" w:hAnsi="Times New Roman" w:cs="Times New Roman"/>
          <w:color w:val="201F1E"/>
          <w:sz w:val="24"/>
          <w:szCs w:val="24"/>
        </w:rPr>
        <w:t xml:space="preserve"> David Weil, </w:t>
      </w:r>
      <w:r w:rsidRPr="00D93039">
        <w:rPr>
          <w:rFonts w:ascii="Times New Roman" w:eastAsia="Times New Roman" w:hAnsi="Times New Roman" w:cs="Times New Roman"/>
          <w:i/>
          <w:iCs/>
          <w:color w:val="201F1E"/>
          <w:sz w:val="24"/>
          <w:szCs w:val="24"/>
        </w:rPr>
        <w:t>supra</w:t>
      </w:r>
      <w:r w:rsidRPr="00D93039">
        <w:rPr>
          <w:rFonts w:ascii="Times New Roman" w:eastAsia="Times New Roman" w:hAnsi="Times New Roman" w:cs="Times New Roman"/>
          <w:color w:val="201F1E"/>
          <w:sz w:val="24"/>
          <w:szCs w:val="24"/>
        </w:rPr>
        <w:t xml:space="preserve">; </w:t>
      </w:r>
      <w:r w:rsidRPr="00D93039">
        <w:rPr>
          <w:rFonts w:ascii="Times New Roman" w:eastAsia="Times New Roman" w:hAnsi="Times New Roman" w:cs="Times New Roman"/>
          <w:i/>
          <w:iCs/>
          <w:color w:val="201F1E"/>
          <w:sz w:val="24"/>
          <w:szCs w:val="24"/>
        </w:rPr>
        <w:t>Fact Sheet: States with joint-employer shield laws are protecting wealthy</w:t>
      </w:r>
      <w:r w:rsidRPr="00D93039">
        <w:rPr>
          <w:rFonts w:ascii="Times New Roman" w:eastAsia="Times New Roman" w:hAnsi="Times New Roman" w:cs="Times New Roman"/>
          <w:i/>
          <w:iCs/>
          <w:color w:val="201F1E"/>
          <w:sz w:val="24"/>
          <w:szCs w:val="24"/>
        </w:rPr>
        <w:t xml:space="preserve"> corporate franchisers at the expense of franchisees and workers</w:t>
      </w:r>
      <w:r w:rsidRPr="00D93039">
        <w:rPr>
          <w:rFonts w:ascii="Times New Roman" w:eastAsia="Times New Roman" w:hAnsi="Times New Roman" w:cs="Times New Roman"/>
          <w:color w:val="201F1E"/>
          <w:sz w:val="24"/>
          <w:szCs w:val="24"/>
        </w:rPr>
        <w:t xml:space="preserve"> (Economic Policy Institute Feb. 13, 2018) (available at </w:t>
      </w:r>
      <w:hyperlink r:id="rId17" w:history="1">
        <w:r w:rsidRPr="00D93039">
          <w:rPr>
            <w:rFonts w:ascii="Times New Roman" w:eastAsia="Times New Roman" w:hAnsi="Times New Roman" w:cs="Times New Roman"/>
            <w:color w:val="954F72"/>
            <w:sz w:val="24"/>
            <w:szCs w:val="24"/>
            <w:u w:val="single"/>
          </w:rPr>
          <w:t>https://www.epi.org/publication/states-with-joint-employer-shield-laws-are-protecting-wealthy-corporate-franchisers-at-the-expense-of-franchisees-and-workers/</w:t>
        </w:r>
      </w:hyperlink>
      <w:r w:rsidRPr="00D93039">
        <w:rPr>
          <w:rFonts w:ascii="Times New Roman" w:eastAsia="Times New Roman" w:hAnsi="Times New Roman" w:cs="Times New Roman"/>
          <w:color w:val="201F1E"/>
          <w:sz w:val="24"/>
          <w:szCs w:val="24"/>
        </w:rPr>
        <w:t xml:space="preserve">); </w:t>
      </w:r>
      <w:r w:rsidRPr="00D93039">
        <w:rPr>
          <w:rFonts w:ascii="Times New Roman" w:eastAsia="Times New Roman" w:hAnsi="Times New Roman" w:cs="Times New Roman"/>
          <w:i/>
          <w:iCs/>
          <w:color w:val="201F1E"/>
          <w:sz w:val="24"/>
          <w:szCs w:val="24"/>
        </w:rPr>
        <w:t>Report: Who’s the Boss: Restoring Accountability for La</w:t>
      </w:r>
      <w:r w:rsidRPr="00D93039">
        <w:rPr>
          <w:rFonts w:ascii="Times New Roman" w:eastAsia="Times New Roman" w:hAnsi="Times New Roman" w:cs="Times New Roman"/>
          <w:i/>
          <w:iCs/>
          <w:color w:val="201F1E"/>
          <w:sz w:val="24"/>
          <w:szCs w:val="24"/>
        </w:rPr>
        <w:t>bor Standards in Outsourced Work</w:t>
      </w:r>
      <w:r w:rsidRPr="00D93039">
        <w:rPr>
          <w:rFonts w:ascii="Times New Roman" w:eastAsia="Times New Roman" w:hAnsi="Times New Roman" w:cs="Times New Roman"/>
          <w:color w:val="201F1E"/>
          <w:sz w:val="24"/>
          <w:szCs w:val="24"/>
        </w:rPr>
        <w:t xml:space="preserve"> (National Employment Law Project May 7, 2014) (available at </w:t>
      </w:r>
      <w:hyperlink r:id="rId18" w:history="1">
        <w:r w:rsidRPr="00D93039">
          <w:rPr>
            <w:rFonts w:ascii="Times New Roman" w:eastAsia="Times New Roman" w:hAnsi="Times New Roman" w:cs="Times New Roman"/>
            <w:color w:val="954F72"/>
            <w:sz w:val="24"/>
            <w:szCs w:val="24"/>
            <w:u w:val="single"/>
          </w:rPr>
          <w:t>https://www.nelp.org/publication/whos-</w:t>
        </w:r>
        <w:r w:rsidRPr="00D93039">
          <w:rPr>
            <w:rFonts w:ascii="Times New Roman" w:eastAsia="Times New Roman" w:hAnsi="Times New Roman" w:cs="Times New Roman"/>
            <w:color w:val="954F72"/>
            <w:sz w:val="24"/>
            <w:szCs w:val="24"/>
            <w:u w:val="single"/>
          </w:rPr>
          <w:t>the-boss-restoring-accountability-for-labor-standards-in-outsourced-work/</w:t>
        </w:r>
      </w:hyperlink>
      <w:r w:rsidRPr="00D93039">
        <w:rPr>
          <w:rFonts w:ascii="Times New Roman" w:eastAsia="Times New Roman" w:hAnsi="Times New Roman" w:cs="Times New Roman"/>
          <w:color w:val="201F1E"/>
          <w:sz w:val="24"/>
          <w:szCs w:val="24"/>
        </w:rPr>
        <w:t>).</w:t>
      </w:r>
      <w:proofErr w:type="gramEnd"/>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Recently, when the Trump administration enacted a Final Rule making it more difficult for workers to establish joint employment under the federal Fair Labor Standards Act, Pen</w:t>
      </w:r>
      <w:r w:rsidRPr="00D93039">
        <w:rPr>
          <w:rFonts w:ascii="Times New Roman" w:eastAsia="Times New Roman" w:hAnsi="Times New Roman" w:cs="Times New Roman"/>
          <w:color w:val="201F1E"/>
          <w:sz w:val="24"/>
          <w:szCs w:val="24"/>
        </w:rPr>
        <w:t xml:space="preserve">nsylvania Attorney General Josh Shapiro – joined by other state attorneys general – sued in federal court and obtained an injunction preventing the rule from going forward.  </w:t>
      </w:r>
      <w:r w:rsidRPr="00D93039">
        <w:rPr>
          <w:rFonts w:ascii="Times New Roman" w:eastAsia="Times New Roman" w:hAnsi="Times New Roman" w:cs="Times New Roman"/>
          <w:i/>
          <w:iCs/>
          <w:color w:val="201F1E"/>
          <w:sz w:val="24"/>
          <w:szCs w:val="24"/>
        </w:rPr>
        <w:t>See</w:t>
      </w:r>
      <w:r w:rsidRPr="00D93039">
        <w:rPr>
          <w:rFonts w:ascii="Times New Roman" w:eastAsia="Times New Roman" w:hAnsi="Times New Roman" w:cs="Times New Roman"/>
          <w:color w:val="201F1E"/>
          <w:sz w:val="24"/>
          <w:szCs w:val="24"/>
        </w:rPr>
        <w:t xml:space="preserve"> </w:t>
      </w:r>
      <w:r w:rsidRPr="00D93039">
        <w:rPr>
          <w:rFonts w:ascii="Times New Roman" w:eastAsia="Times New Roman" w:hAnsi="Times New Roman" w:cs="Times New Roman"/>
          <w:i/>
          <w:iCs/>
          <w:color w:val="201F1E"/>
          <w:sz w:val="24"/>
          <w:szCs w:val="24"/>
        </w:rPr>
        <w:t>New York v. Scalia</w:t>
      </w:r>
      <w:r w:rsidRPr="00D93039">
        <w:rPr>
          <w:rFonts w:ascii="Times New Roman" w:eastAsia="Times New Roman" w:hAnsi="Times New Roman" w:cs="Times New Roman"/>
          <w:color w:val="201F1E"/>
          <w:sz w:val="24"/>
          <w:szCs w:val="24"/>
        </w:rPr>
        <w:t xml:space="preserve">, 2020 WL 5370871, </w:t>
      </w:r>
      <w:r w:rsidRPr="00D93039">
        <w:rPr>
          <w:rFonts w:ascii="Times New Roman" w:eastAsia="Times New Roman" w:hAnsi="Times New Roman" w:cs="Times New Roman"/>
          <w:color w:val="201F1E"/>
          <w:sz w:val="24"/>
          <w:szCs w:val="24"/>
        </w:rPr>
        <w:lastRenderedPageBreak/>
        <w:t>2020 U.S. Dist. LEXIS 163498 (S.D.N.Y. Se</w:t>
      </w:r>
      <w:r w:rsidRPr="00D93039">
        <w:rPr>
          <w:rFonts w:ascii="Times New Roman" w:eastAsia="Times New Roman" w:hAnsi="Times New Roman" w:cs="Times New Roman"/>
          <w:color w:val="201F1E"/>
          <w:sz w:val="24"/>
          <w:szCs w:val="24"/>
        </w:rPr>
        <w:t>pt. 8, 2020).  As the enjoined federal rule demonstrates, reliance on federal regulators to protect the rights of Pennsylvania workers is misplaced.  PALI should take this opportunity to implement clear and progressive rules ensuring that all business enti</w:t>
      </w:r>
      <w:r w:rsidRPr="00D93039">
        <w:rPr>
          <w:rFonts w:ascii="Times New Roman" w:eastAsia="Times New Roman" w:hAnsi="Times New Roman" w:cs="Times New Roman"/>
          <w:color w:val="201F1E"/>
          <w:sz w:val="24"/>
          <w:szCs w:val="24"/>
        </w:rPr>
        <w:t>ties that control (either directly or indirectly) and benefit from an employee’s work can be liable for wage and hour violations.</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 </w:t>
      </w:r>
    </w:p>
    <w:p w:rsidR="00460D86"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 xml:space="preserve">In this regard, PALI is directed to Judge Wettick’s opinion in </w:t>
      </w:r>
      <w:r w:rsidRPr="00D93039">
        <w:rPr>
          <w:rFonts w:ascii="Times New Roman" w:eastAsia="Times New Roman" w:hAnsi="Times New Roman" w:cs="Times New Roman"/>
          <w:i/>
          <w:iCs/>
          <w:color w:val="201F1E"/>
          <w:sz w:val="24"/>
          <w:szCs w:val="24"/>
        </w:rPr>
        <w:t>Henderson v. University of Pittsburgh Medical Center</w:t>
      </w:r>
      <w:r w:rsidRPr="00D93039">
        <w:rPr>
          <w:rFonts w:ascii="Times New Roman" w:eastAsia="Times New Roman" w:hAnsi="Times New Roman" w:cs="Times New Roman"/>
          <w:color w:val="201F1E"/>
          <w:sz w:val="24"/>
          <w:szCs w:val="24"/>
        </w:rPr>
        <w:t>, 2010 Pa</w:t>
      </w:r>
      <w:r w:rsidRPr="00D93039">
        <w:rPr>
          <w:rFonts w:ascii="Times New Roman" w:eastAsia="Times New Roman" w:hAnsi="Times New Roman" w:cs="Times New Roman"/>
          <w:color w:val="201F1E"/>
          <w:sz w:val="24"/>
          <w:szCs w:val="24"/>
        </w:rPr>
        <w:t>. Dist. &amp; Cnty. Dec. LEXIS 43 (Pa. Common Pleas, Allegheny Cty. Feb. 24, 2010).  In finding UPMC liable under the Wage Payment and Collection Law for the conduct of a subsidiary hospital, the Judge observed that “there is no reason why there cannot be more</w:t>
      </w:r>
      <w:r w:rsidRPr="00D93039">
        <w:rPr>
          <w:rFonts w:ascii="Times New Roman" w:eastAsia="Times New Roman" w:hAnsi="Times New Roman" w:cs="Times New Roman"/>
          <w:color w:val="201F1E"/>
          <w:sz w:val="24"/>
          <w:szCs w:val="24"/>
        </w:rPr>
        <w:t xml:space="preserve"> than one employer within the meaning of the Wage Payment Law where more than one entity is imposing the terms and conditions of plaintiffs employment.”  </w:t>
      </w:r>
      <w:r w:rsidRPr="00D93039">
        <w:rPr>
          <w:rFonts w:ascii="Times New Roman" w:eastAsia="Times New Roman" w:hAnsi="Times New Roman" w:cs="Times New Roman"/>
          <w:i/>
          <w:iCs/>
          <w:color w:val="201F1E"/>
          <w:sz w:val="24"/>
          <w:szCs w:val="24"/>
        </w:rPr>
        <w:t>Id.</w:t>
      </w:r>
      <w:r w:rsidRPr="00D93039">
        <w:rPr>
          <w:rFonts w:ascii="Times New Roman" w:eastAsia="Times New Roman" w:hAnsi="Times New Roman" w:cs="Times New Roman"/>
          <w:color w:val="201F1E"/>
          <w:sz w:val="24"/>
          <w:szCs w:val="24"/>
        </w:rPr>
        <w:t xml:space="preserve"> at *5.  Then, turning to the Minimum Wage Act, the Judge emphasized that the Act defines the term </w:t>
      </w:r>
      <w:r w:rsidRPr="00D93039">
        <w:rPr>
          <w:rFonts w:ascii="Times New Roman" w:eastAsia="Times New Roman" w:hAnsi="Times New Roman" w:cs="Times New Roman"/>
          <w:color w:val="201F1E"/>
          <w:sz w:val="24"/>
          <w:szCs w:val="24"/>
        </w:rPr>
        <w:t>“employer” expansively “to include any person acting ‘</w:t>
      </w:r>
      <w:r w:rsidRPr="00D93039">
        <w:rPr>
          <w:rFonts w:ascii="Times New Roman" w:eastAsia="Times New Roman" w:hAnsi="Times New Roman" w:cs="Times New Roman"/>
          <w:b/>
          <w:bCs/>
          <w:i/>
          <w:iCs/>
          <w:color w:val="201F1E"/>
          <w:sz w:val="24"/>
          <w:szCs w:val="24"/>
        </w:rPr>
        <w:t>indirectly</w:t>
      </w:r>
      <w:r w:rsidRPr="00D93039">
        <w:rPr>
          <w:rFonts w:ascii="Times New Roman" w:eastAsia="Times New Roman" w:hAnsi="Times New Roman" w:cs="Times New Roman"/>
          <w:color w:val="201F1E"/>
          <w:sz w:val="24"/>
          <w:szCs w:val="24"/>
        </w:rPr>
        <w:t xml:space="preserve">, in the interest of an employer in relation to any employee.’”  </w:t>
      </w:r>
      <w:r w:rsidRPr="00D93039">
        <w:rPr>
          <w:rFonts w:ascii="Times New Roman" w:eastAsia="Times New Roman" w:hAnsi="Times New Roman" w:cs="Times New Roman"/>
          <w:i/>
          <w:iCs/>
          <w:color w:val="201F1E"/>
          <w:sz w:val="24"/>
          <w:szCs w:val="24"/>
        </w:rPr>
        <w:t>Id.</w:t>
      </w:r>
      <w:r w:rsidRPr="00D93039">
        <w:rPr>
          <w:rFonts w:ascii="Times New Roman" w:eastAsia="Times New Roman" w:hAnsi="Times New Roman" w:cs="Times New Roman"/>
          <w:color w:val="201F1E"/>
          <w:sz w:val="24"/>
          <w:szCs w:val="24"/>
        </w:rPr>
        <w:t xml:space="preserve"> at *10-11 (quoting 43 P.S. § 333.103(g)) (emphasis supplied).</w:t>
      </w:r>
    </w:p>
    <w:p w:rsidR="00460D86" w:rsidRDefault="00460D86"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Consistent with Henderson, PALI should enact a regulation th</w:t>
      </w:r>
      <w:r w:rsidRPr="00D93039">
        <w:rPr>
          <w:rFonts w:ascii="Times New Roman" w:eastAsia="Times New Roman" w:hAnsi="Times New Roman" w:cs="Times New Roman"/>
          <w:color w:val="201F1E"/>
          <w:sz w:val="24"/>
          <w:szCs w:val="24"/>
        </w:rPr>
        <w:t xml:space="preserve">at emphasizes that the definition of “employer” under both the Minimum Wage Act and the Wage Payment and Collection Law covers entities that exert direct or </w:t>
      </w:r>
      <w:r w:rsidRPr="00D93039">
        <w:rPr>
          <w:rFonts w:ascii="Times New Roman" w:eastAsia="Times New Roman" w:hAnsi="Times New Roman" w:cs="Times New Roman"/>
          <w:b/>
          <w:bCs/>
          <w:i/>
          <w:iCs/>
          <w:color w:val="201F1E"/>
          <w:sz w:val="24"/>
          <w:szCs w:val="24"/>
        </w:rPr>
        <w:t>indirect</w:t>
      </w:r>
      <w:r w:rsidRPr="00D93039">
        <w:rPr>
          <w:rFonts w:ascii="Times New Roman" w:eastAsia="Times New Roman" w:hAnsi="Times New Roman" w:cs="Times New Roman"/>
          <w:color w:val="201F1E"/>
          <w:sz w:val="24"/>
          <w:szCs w:val="24"/>
        </w:rPr>
        <w:t xml:space="preserve"> control over the worker.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p>
    <w:p w:rsidR="00460D86" w:rsidRPr="000E084F" w:rsidRDefault="006945D9" w:rsidP="00460D86">
      <w:pPr>
        <w:numPr>
          <w:ilvl w:val="0"/>
          <w:numId w:val="6"/>
        </w:numPr>
        <w:shd w:val="clear" w:color="auto" w:fill="FFFFFF"/>
        <w:tabs>
          <w:tab w:val="left" w:pos="360"/>
        </w:tabs>
        <w:spacing w:after="0" w:line="240" w:lineRule="auto"/>
        <w:ind w:left="-360"/>
        <w:textAlignment w:val="baseline"/>
        <w:rPr>
          <w:rFonts w:ascii="Times New Roman" w:eastAsia="Times New Roman" w:hAnsi="Times New Roman" w:cs="Times New Roman"/>
          <w:color w:val="201F1E"/>
          <w:sz w:val="24"/>
          <w:szCs w:val="24"/>
        </w:rPr>
      </w:pPr>
      <w:r w:rsidRPr="001F523E">
        <w:rPr>
          <w:rFonts w:ascii="Times New Roman" w:eastAsia="Times New Roman" w:hAnsi="Times New Roman" w:cs="Times New Roman"/>
          <w:b/>
          <w:bCs/>
          <w:color w:val="201F1E"/>
          <w:sz w:val="24"/>
          <w:szCs w:val="24"/>
        </w:rPr>
        <w:t>White-collar exemption </w:t>
      </w:r>
    </w:p>
    <w:p w:rsidR="00460D86" w:rsidRPr="001F523E" w:rsidRDefault="00460D86" w:rsidP="00460D86">
      <w:pPr>
        <w:shd w:val="clear" w:color="auto" w:fill="FFFFFF"/>
        <w:tabs>
          <w:tab w:val="left" w:pos="360"/>
        </w:tabs>
        <w:spacing w:after="0" w:line="240" w:lineRule="auto"/>
        <w:ind w:left="-360"/>
        <w:textAlignment w:val="baseline"/>
        <w:rPr>
          <w:rFonts w:ascii="Times New Roman" w:eastAsia="Times New Roman" w:hAnsi="Times New Roman" w:cs="Times New Roman"/>
          <w:color w:val="201F1E"/>
          <w:sz w:val="24"/>
          <w:szCs w:val="24"/>
        </w:rPr>
      </w:pPr>
    </w:p>
    <w:p w:rsidR="00460D86" w:rsidRPr="001F523E" w:rsidRDefault="006945D9" w:rsidP="00460D86">
      <w:pPr>
        <w:shd w:val="clear" w:color="auto" w:fill="FFFFFF"/>
        <w:spacing w:after="0" w:line="240" w:lineRule="auto"/>
        <w:ind w:left="-360"/>
        <w:rPr>
          <w:rFonts w:ascii="Times New Roman" w:eastAsia="Times New Roman" w:hAnsi="Times New Roman" w:cs="Times New Roman"/>
          <w:color w:val="201F1E"/>
          <w:sz w:val="24"/>
          <w:szCs w:val="24"/>
        </w:rPr>
      </w:pPr>
      <w:r w:rsidRPr="001F523E">
        <w:rPr>
          <w:rFonts w:ascii="Times New Roman" w:eastAsia="Times New Roman" w:hAnsi="Times New Roman" w:cs="Times New Roman"/>
          <w:color w:val="201F1E"/>
          <w:sz w:val="24"/>
          <w:szCs w:val="24"/>
        </w:rPr>
        <w:t xml:space="preserve">We request that the Department adopt a quantitative duties test that requires an employee to spend a certain percentage of work time performing exempt duties in order to qualify for one of the “white-collar” exemptions under the PMWA, 34 Pa. Code § 231.8 </w:t>
      </w:r>
      <w:r w:rsidRPr="001F523E">
        <w:rPr>
          <w:rFonts w:ascii="Times New Roman" w:eastAsia="Times New Roman" w:hAnsi="Times New Roman" w:cs="Times New Roman"/>
          <w:i/>
          <w:iCs/>
          <w:color w:val="201F1E"/>
          <w:sz w:val="24"/>
          <w:szCs w:val="24"/>
        </w:rPr>
        <w:t>e</w:t>
      </w:r>
      <w:r w:rsidRPr="001F523E">
        <w:rPr>
          <w:rFonts w:ascii="Times New Roman" w:eastAsia="Times New Roman" w:hAnsi="Times New Roman" w:cs="Times New Roman"/>
          <w:i/>
          <w:iCs/>
          <w:color w:val="201F1E"/>
          <w:sz w:val="24"/>
          <w:szCs w:val="24"/>
        </w:rPr>
        <w:t>t seq</w:t>
      </w:r>
      <w:r w:rsidRPr="001F523E">
        <w:rPr>
          <w:rFonts w:ascii="Times New Roman" w:eastAsia="Times New Roman" w:hAnsi="Times New Roman" w:cs="Times New Roman"/>
          <w:color w:val="201F1E"/>
          <w:sz w:val="24"/>
          <w:szCs w:val="24"/>
        </w:rPr>
        <w:t xml:space="preserve">.  These exemptions presently require that an employee perform exempt work as his or her “primary duty” in order to qualify for the exemptions.  This vague standard has led to inconsistent outcomes, and creates uncertainty for employers and employees </w:t>
      </w:r>
      <w:r w:rsidRPr="001F523E">
        <w:rPr>
          <w:rFonts w:ascii="Times New Roman" w:eastAsia="Times New Roman" w:hAnsi="Times New Roman" w:cs="Times New Roman"/>
          <w:color w:val="201F1E"/>
          <w:sz w:val="24"/>
          <w:szCs w:val="24"/>
        </w:rPr>
        <w:t>alike.  It also incentivizes employers to avoid paying overtime by classifying workers who spend the vast majority of their time on non-exempt,</w:t>
      </w:r>
      <w:r w:rsidR="00973F51">
        <w:rPr>
          <w:rFonts w:ascii="Times New Roman" w:eastAsia="Times New Roman" w:hAnsi="Times New Roman" w:cs="Times New Roman"/>
          <w:color w:val="201F1E"/>
          <w:sz w:val="24"/>
          <w:szCs w:val="24"/>
        </w:rPr>
        <w:t xml:space="preserve"> routine and</w:t>
      </w:r>
      <w:r w:rsidRPr="001F523E">
        <w:rPr>
          <w:rFonts w:ascii="Times New Roman" w:eastAsia="Times New Roman" w:hAnsi="Times New Roman" w:cs="Times New Roman"/>
          <w:color w:val="201F1E"/>
          <w:sz w:val="24"/>
          <w:szCs w:val="24"/>
        </w:rPr>
        <w:t xml:space="preserve"> manual labor as exempt from overtime by simply assigning them minimal exempt duties (such as assista</w:t>
      </w:r>
      <w:r w:rsidRPr="001F523E">
        <w:rPr>
          <w:rFonts w:ascii="Times New Roman" w:eastAsia="Times New Roman" w:hAnsi="Times New Roman" w:cs="Times New Roman"/>
          <w:color w:val="201F1E"/>
          <w:sz w:val="24"/>
          <w:szCs w:val="24"/>
        </w:rPr>
        <w:t>nt managers in the retail sector).  </w:t>
      </w:r>
    </w:p>
    <w:p w:rsidR="00460D86" w:rsidRPr="001F523E" w:rsidRDefault="006945D9" w:rsidP="00460D86">
      <w:pPr>
        <w:pStyle w:val="ListParagraph"/>
        <w:shd w:val="clear" w:color="auto" w:fill="FFFFFF"/>
        <w:spacing w:after="0" w:line="240" w:lineRule="auto"/>
        <w:ind w:left="-360"/>
        <w:rPr>
          <w:rFonts w:ascii="Times New Roman" w:eastAsia="Times New Roman" w:hAnsi="Times New Roman" w:cs="Times New Roman"/>
          <w:sz w:val="24"/>
          <w:szCs w:val="24"/>
        </w:rPr>
      </w:pPr>
      <w:r w:rsidRPr="001F523E">
        <w:rPr>
          <w:rFonts w:ascii="Times New Roman" w:eastAsia="Times New Roman" w:hAnsi="Times New Roman" w:cs="Times New Roman"/>
          <w:sz w:val="24"/>
          <w:szCs w:val="24"/>
        </w:rPr>
        <w:t> </w:t>
      </w:r>
    </w:p>
    <w:p w:rsidR="00460D86" w:rsidRDefault="006945D9" w:rsidP="00460D86">
      <w:pPr>
        <w:shd w:val="clear" w:color="auto" w:fill="FFFFFF"/>
        <w:tabs>
          <w:tab w:val="left" w:pos="360"/>
        </w:tabs>
        <w:spacing w:after="0" w:line="240" w:lineRule="auto"/>
        <w:ind w:left="-360"/>
        <w:textAlignment w:val="baseline"/>
        <w:rPr>
          <w:rFonts w:ascii="Times New Roman" w:eastAsia="Times New Roman" w:hAnsi="Times New Roman" w:cs="Times New Roman"/>
          <w:color w:val="201F1E"/>
          <w:sz w:val="24"/>
          <w:szCs w:val="24"/>
        </w:rPr>
      </w:pPr>
      <w:r w:rsidRPr="001F523E">
        <w:rPr>
          <w:rFonts w:ascii="Times New Roman" w:eastAsia="Times New Roman" w:hAnsi="Times New Roman" w:cs="Times New Roman"/>
          <w:color w:val="201F1E"/>
          <w:sz w:val="24"/>
          <w:szCs w:val="24"/>
        </w:rPr>
        <w:t>Adopting a test that requires workers to spend a minimum percentage of their time performing truly exempt work will both clarify the existing standard and reduce incentives to misclassify workers.  In California, for example, employees must spend more than</w:t>
      </w:r>
      <w:r w:rsidRPr="001F523E">
        <w:rPr>
          <w:rFonts w:ascii="Times New Roman" w:eastAsia="Times New Roman" w:hAnsi="Times New Roman" w:cs="Times New Roman"/>
          <w:color w:val="201F1E"/>
          <w:sz w:val="24"/>
          <w:szCs w:val="24"/>
        </w:rPr>
        <w:t xml:space="preserve"> half of their time performing exempt work in order to qualify for the state’s white-collar exemptions.  </w:t>
      </w:r>
      <w:r w:rsidRPr="001F523E">
        <w:rPr>
          <w:rFonts w:ascii="Times New Roman" w:eastAsia="Times New Roman" w:hAnsi="Times New Roman" w:cs="Times New Roman"/>
          <w:i/>
          <w:iCs/>
          <w:color w:val="201F1E"/>
          <w:sz w:val="24"/>
          <w:szCs w:val="24"/>
        </w:rPr>
        <w:t>See</w:t>
      </w:r>
      <w:r w:rsidRPr="001F523E">
        <w:rPr>
          <w:rFonts w:ascii="Times New Roman" w:eastAsia="Times New Roman" w:hAnsi="Times New Roman" w:cs="Times New Roman"/>
          <w:color w:val="201F1E"/>
          <w:sz w:val="24"/>
          <w:szCs w:val="24"/>
        </w:rPr>
        <w:t xml:space="preserve"> Cal. Code Regs., tit. 8, § 11040(1)(A)(1), 2(N); Cal. Lab. Code § 5l5(e). </w:t>
      </w:r>
    </w:p>
    <w:p w:rsidR="00460D86" w:rsidRPr="00BB172D" w:rsidRDefault="00460D86" w:rsidP="008F0CBE">
      <w:pPr>
        <w:shd w:val="clear" w:color="auto" w:fill="FFFFFF"/>
        <w:tabs>
          <w:tab w:val="left" w:pos="360"/>
        </w:tabs>
        <w:spacing w:after="0" w:line="240" w:lineRule="auto"/>
        <w:rPr>
          <w:rFonts w:ascii="Times New Roman" w:eastAsia="Times New Roman" w:hAnsi="Times New Roman" w:cs="Times New Roman"/>
          <w:color w:val="201F1E"/>
          <w:sz w:val="24"/>
          <w:szCs w:val="24"/>
        </w:rPr>
      </w:pPr>
    </w:p>
    <w:p w:rsidR="00460D86" w:rsidRPr="001F523E" w:rsidRDefault="006945D9" w:rsidP="00460D86">
      <w:pPr>
        <w:shd w:val="clear" w:color="auto" w:fill="FFFFFF"/>
        <w:tabs>
          <w:tab w:val="left" w:pos="360"/>
        </w:tabs>
        <w:spacing w:after="0" w:line="240" w:lineRule="auto"/>
        <w:ind w:left="-360"/>
        <w:textAlignment w:val="baseline"/>
        <w:rPr>
          <w:rFonts w:ascii="Times New Roman" w:eastAsia="Times New Roman" w:hAnsi="Times New Roman" w:cs="Times New Roman"/>
          <w:b/>
          <w:color w:val="201F1E"/>
          <w:sz w:val="24"/>
          <w:szCs w:val="24"/>
        </w:rPr>
      </w:pPr>
      <w:r>
        <w:rPr>
          <w:rFonts w:ascii="Times New Roman" w:eastAsia="Times New Roman" w:hAnsi="Times New Roman" w:cs="Times New Roman"/>
          <w:b/>
          <w:bCs/>
          <w:color w:val="201F1E"/>
          <w:sz w:val="24"/>
          <w:szCs w:val="24"/>
        </w:rPr>
        <w:t>8.</w:t>
      </w:r>
      <w:r w:rsidRPr="001F523E">
        <w:rPr>
          <w:rFonts w:ascii="Times New Roman" w:eastAsia="Times New Roman" w:hAnsi="Times New Roman" w:cs="Times New Roman"/>
          <w:b/>
          <w:bCs/>
          <w:color w:val="201F1E"/>
          <w:sz w:val="24"/>
          <w:szCs w:val="24"/>
        </w:rPr>
        <w:t xml:space="preserve"> Better defining and strengthening the Department’s enforcement power</w:t>
      </w:r>
      <w:r w:rsidRPr="001F523E">
        <w:rPr>
          <w:rFonts w:ascii="Times New Roman" w:eastAsia="Times New Roman" w:hAnsi="Times New Roman" w:cs="Times New Roman"/>
          <w:b/>
          <w:bCs/>
          <w:color w:val="201F1E"/>
          <w:sz w:val="24"/>
          <w:szCs w:val="24"/>
        </w:rPr>
        <w:t>s</w:t>
      </w:r>
      <w:r w:rsidRPr="001F523E">
        <w:rPr>
          <w:rFonts w:ascii="Times New Roman" w:eastAsia="Times New Roman" w:hAnsi="Times New Roman" w:cs="Times New Roman"/>
          <w:b/>
          <w:color w:val="201F1E"/>
          <w:sz w:val="24"/>
          <w:szCs w:val="24"/>
        </w:rPr>
        <w:t> </w:t>
      </w:r>
    </w:p>
    <w:p w:rsidR="00460D86" w:rsidRPr="001F523E" w:rsidRDefault="006945D9" w:rsidP="00460D86">
      <w:pPr>
        <w:shd w:val="clear" w:color="auto" w:fill="FFFFFF"/>
        <w:tabs>
          <w:tab w:val="left" w:pos="360"/>
        </w:tabs>
        <w:spacing w:after="0" w:line="240" w:lineRule="auto"/>
        <w:ind w:left="-360"/>
        <w:rPr>
          <w:rFonts w:ascii="Times New Roman" w:eastAsia="Times New Roman" w:hAnsi="Times New Roman" w:cs="Times New Roman"/>
          <w:b/>
          <w:sz w:val="24"/>
          <w:szCs w:val="24"/>
        </w:rPr>
      </w:pPr>
      <w:r w:rsidRPr="001F523E">
        <w:rPr>
          <w:rFonts w:ascii="Times New Roman" w:eastAsia="Times New Roman" w:hAnsi="Times New Roman" w:cs="Times New Roman"/>
          <w:b/>
          <w:sz w:val="24"/>
          <w:szCs w:val="24"/>
        </w:rPr>
        <w:t>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1F523E">
        <w:rPr>
          <w:rFonts w:ascii="Times New Roman" w:eastAsia="Times New Roman" w:hAnsi="Times New Roman" w:cs="Times New Roman"/>
          <w:color w:val="201F1E"/>
          <w:sz w:val="24"/>
          <w:szCs w:val="24"/>
        </w:rPr>
        <w:t xml:space="preserve">We urge the Department to review and utilize the power it has to issue decisions, collect records, </w:t>
      </w:r>
      <w:r w:rsidR="00BC5086">
        <w:rPr>
          <w:rFonts w:ascii="Times New Roman" w:eastAsia="Times New Roman" w:hAnsi="Times New Roman" w:cs="Times New Roman"/>
          <w:color w:val="201F1E"/>
          <w:sz w:val="24"/>
          <w:szCs w:val="24"/>
        </w:rPr>
        <w:t xml:space="preserve">and </w:t>
      </w:r>
      <w:r w:rsidRPr="001F523E">
        <w:rPr>
          <w:rFonts w:ascii="Times New Roman" w:eastAsia="Times New Roman" w:hAnsi="Times New Roman" w:cs="Times New Roman"/>
          <w:color w:val="201F1E"/>
          <w:sz w:val="24"/>
          <w:szCs w:val="24"/>
        </w:rPr>
        <w:t>impose</w:t>
      </w:r>
      <w:r w:rsidR="00BC5086">
        <w:rPr>
          <w:rFonts w:ascii="Times New Roman" w:eastAsia="Times New Roman" w:hAnsi="Times New Roman" w:cs="Times New Roman"/>
          <w:color w:val="201F1E"/>
          <w:sz w:val="24"/>
          <w:szCs w:val="24"/>
        </w:rPr>
        <w:t xml:space="preserve"> fines,</w:t>
      </w:r>
      <w:r w:rsidRPr="001F523E">
        <w:rPr>
          <w:rFonts w:ascii="Times New Roman" w:eastAsia="Times New Roman" w:hAnsi="Times New Roman" w:cs="Times New Roman"/>
          <w:color w:val="201F1E"/>
          <w:sz w:val="24"/>
          <w:szCs w:val="24"/>
        </w:rPr>
        <w:t xml:space="preserve"> to strengthen its investigators’ positions, and, where appropriate, to promulgate </w:t>
      </w:r>
      <w:r w:rsidRPr="001F523E">
        <w:rPr>
          <w:rFonts w:ascii="Times New Roman" w:eastAsia="Times New Roman" w:hAnsi="Times New Roman" w:cs="Times New Roman"/>
          <w:color w:val="201F1E"/>
          <w:sz w:val="24"/>
          <w:szCs w:val="24"/>
        </w:rPr>
        <w:lastRenderedPageBreak/>
        <w:t>regulations in this regard. This is particularly</w:t>
      </w:r>
      <w:r w:rsidRPr="00D93039">
        <w:rPr>
          <w:rFonts w:ascii="Times New Roman" w:eastAsia="Times New Roman" w:hAnsi="Times New Roman" w:cs="Times New Roman"/>
          <w:color w:val="201F1E"/>
          <w:sz w:val="24"/>
          <w:szCs w:val="24"/>
        </w:rPr>
        <w:t xml:space="preserve"> important for workers who are on their own, without a legal representative, with nowhere else to turn for assistance. One possible area is the following: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43 Pa. Code §231,35 shall include the power to issue administrative subpoenas, enforceable in the Co</w:t>
      </w:r>
      <w:r w:rsidRPr="00D93039">
        <w:rPr>
          <w:rFonts w:ascii="Times New Roman" w:eastAsia="Times New Roman" w:hAnsi="Times New Roman" w:cs="Times New Roman"/>
          <w:color w:val="201F1E"/>
          <w:sz w:val="24"/>
          <w:szCs w:val="24"/>
        </w:rPr>
        <w:t>urt of Common Pleas, to compel the production of documents and testimony to aid the Department’s enforcement powers under Section 7 and 9 of the Pennsylvania Minimum Wage Act.</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p>
    <w:p w:rsidR="00460D86" w:rsidRPr="00D93039" w:rsidRDefault="006945D9" w:rsidP="00460D86">
      <w:pPr>
        <w:shd w:val="clear" w:color="auto" w:fill="FFFFFF"/>
        <w:tabs>
          <w:tab w:val="left" w:pos="360"/>
        </w:tabs>
        <w:spacing w:after="0" w:line="240" w:lineRule="auto"/>
        <w:ind w:left="-360"/>
        <w:textAlignment w:val="baseline"/>
        <w:rPr>
          <w:rFonts w:ascii="Times New Roman" w:eastAsia="Times New Roman" w:hAnsi="Times New Roman" w:cs="Times New Roman"/>
          <w:color w:val="201F1E"/>
          <w:sz w:val="24"/>
          <w:szCs w:val="24"/>
        </w:rPr>
      </w:pPr>
      <w:r>
        <w:rPr>
          <w:rFonts w:ascii="Times New Roman" w:eastAsia="Times New Roman" w:hAnsi="Times New Roman" w:cs="Times New Roman"/>
          <w:b/>
          <w:color w:val="201F1E"/>
          <w:sz w:val="24"/>
          <w:szCs w:val="24"/>
        </w:rPr>
        <w:t>9.</w:t>
      </w:r>
      <w:r w:rsidRPr="00D93039">
        <w:rPr>
          <w:rFonts w:ascii="Times New Roman" w:eastAsia="Times New Roman" w:hAnsi="Times New Roman" w:cs="Times New Roman"/>
          <w:color w:val="201F1E"/>
          <w:sz w:val="24"/>
          <w:szCs w:val="24"/>
        </w:rPr>
        <w:t> </w:t>
      </w:r>
      <w:r w:rsidRPr="00D93039">
        <w:rPr>
          <w:rFonts w:ascii="Times New Roman" w:eastAsia="Times New Roman" w:hAnsi="Times New Roman" w:cs="Times New Roman"/>
          <w:b/>
          <w:bCs/>
          <w:color w:val="201F1E"/>
          <w:sz w:val="24"/>
          <w:szCs w:val="24"/>
        </w:rPr>
        <w:t>Expand and strengthen “notice” requirements</w:t>
      </w:r>
      <w:r w:rsidRPr="00D93039">
        <w:rPr>
          <w:rFonts w:ascii="Times New Roman" w:eastAsia="Times New Roman" w:hAnsi="Times New Roman" w:cs="Times New Roman"/>
          <w:color w:val="201F1E"/>
          <w:sz w:val="24"/>
          <w:szCs w:val="24"/>
        </w:rPr>
        <w:t>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If a worker does not know he</w:t>
      </w:r>
      <w:r w:rsidRPr="00D93039">
        <w:rPr>
          <w:rFonts w:ascii="Times New Roman" w:eastAsia="Times New Roman" w:hAnsi="Times New Roman" w:cs="Times New Roman"/>
          <w:color w:val="201F1E"/>
          <w:sz w:val="24"/>
          <w:szCs w:val="24"/>
        </w:rPr>
        <w:t>r rate of pay, regular payday, and who her employer is, she will be unable to make a complaint if pay goes missing. This is especially important for workers paid in cash or by a payment app, workers hired by a temp agency, workers with language barriers, a</w:t>
      </w:r>
      <w:r w:rsidRPr="00D93039">
        <w:rPr>
          <w:rFonts w:ascii="Times New Roman" w:eastAsia="Times New Roman" w:hAnsi="Times New Roman" w:cs="Times New Roman"/>
          <w:color w:val="201F1E"/>
          <w:sz w:val="24"/>
          <w:szCs w:val="24"/>
        </w:rPr>
        <w:t>nd workers being trafficked.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34 Pa. Code §9.2 sh</w:t>
      </w:r>
      <w:r>
        <w:rPr>
          <w:rFonts w:ascii="Times New Roman" w:eastAsia="Times New Roman" w:hAnsi="Times New Roman" w:cs="Times New Roman"/>
          <w:color w:val="201F1E"/>
          <w:sz w:val="24"/>
          <w:szCs w:val="24"/>
        </w:rPr>
        <w:t>ould</w:t>
      </w:r>
      <w:r w:rsidRPr="00D93039">
        <w:rPr>
          <w:rFonts w:ascii="Times New Roman" w:eastAsia="Times New Roman" w:hAnsi="Times New Roman" w:cs="Times New Roman"/>
          <w:color w:val="201F1E"/>
          <w:sz w:val="24"/>
          <w:szCs w:val="24"/>
        </w:rPr>
        <w:t xml:space="preserve"> be amended to include a proviso that the notification required by 43. P.S. § 260.4 as to the rate of pay, fringe benefits and wage supplements shall also be deemed to include a clear and concise descr</w:t>
      </w:r>
      <w:r w:rsidRPr="00D93039">
        <w:rPr>
          <w:rFonts w:ascii="Times New Roman" w:eastAsia="Times New Roman" w:hAnsi="Times New Roman" w:cs="Times New Roman"/>
          <w:color w:val="201F1E"/>
          <w:sz w:val="24"/>
          <w:szCs w:val="24"/>
        </w:rPr>
        <w:t>iption of the rate of overtime payable and that such notification must be given in writing to the affected employee at the time of the start of employment and thereafter prior to any changes in the rate of pay, fringe benefits, overtime pay and wage supple</w:t>
      </w:r>
      <w:r w:rsidRPr="00D93039">
        <w:rPr>
          <w:rFonts w:ascii="Times New Roman" w:eastAsia="Times New Roman" w:hAnsi="Times New Roman" w:cs="Times New Roman"/>
          <w:color w:val="201F1E"/>
          <w:sz w:val="24"/>
          <w:szCs w:val="24"/>
        </w:rPr>
        <w:t>ments, along with information identifying the employer and contact information, which must be updated if contact information changes or if employer changes.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p>
    <w:p w:rsidR="00460D86" w:rsidRPr="001F523E" w:rsidRDefault="006945D9" w:rsidP="00460D86">
      <w:pPr>
        <w:shd w:val="clear" w:color="auto" w:fill="FFFFFF"/>
        <w:tabs>
          <w:tab w:val="left" w:pos="360"/>
        </w:tabs>
        <w:spacing w:after="0" w:line="240" w:lineRule="auto"/>
        <w:ind w:left="-360"/>
        <w:textAlignment w:val="baseline"/>
        <w:rPr>
          <w:rFonts w:ascii="Times New Roman" w:eastAsia="Times New Roman" w:hAnsi="Times New Roman" w:cs="Times New Roman"/>
          <w:color w:val="201F1E"/>
          <w:sz w:val="24"/>
          <w:szCs w:val="24"/>
        </w:rPr>
      </w:pPr>
      <w:r>
        <w:rPr>
          <w:rFonts w:ascii="Times New Roman" w:eastAsia="Times New Roman" w:hAnsi="Times New Roman" w:cs="Times New Roman"/>
          <w:b/>
          <w:bCs/>
          <w:color w:val="201F1E"/>
          <w:sz w:val="24"/>
          <w:szCs w:val="24"/>
        </w:rPr>
        <w:t>10.</w:t>
      </w:r>
      <w:r w:rsidRPr="001F523E">
        <w:rPr>
          <w:rFonts w:ascii="Times New Roman" w:eastAsia="Times New Roman" w:hAnsi="Times New Roman" w:cs="Times New Roman"/>
          <w:b/>
          <w:bCs/>
          <w:color w:val="201F1E"/>
          <w:sz w:val="24"/>
          <w:szCs w:val="24"/>
        </w:rPr>
        <w:t xml:space="preserve">  Prohibiting employers from changing employee pay rates from week-to-week in order to minimize overtime obligations</w:t>
      </w:r>
      <w:r w:rsidRPr="001F523E">
        <w:rPr>
          <w:rFonts w:ascii="Times New Roman" w:eastAsia="Times New Roman" w:hAnsi="Times New Roman" w:cs="Times New Roman"/>
          <w:color w:val="201F1E"/>
          <w:sz w:val="24"/>
          <w:szCs w:val="24"/>
        </w:rPr>
        <w:t>.</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 xml:space="preserve">The Wage Payment and Collection Law requires employers to “notify … employes at the time of hiring of the time and place of payment and </w:t>
      </w:r>
      <w:r w:rsidRPr="00D93039">
        <w:rPr>
          <w:rFonts w:ascii="Times New Roman" w:eastAsia="Times New Roman" w:hAnsi="Times New Roman" w:cs="Times New Roman"/>
          <w:color w:val="201F1E"/>
          <w:sz w:val="24"/>
          <w:szCs w:val="24"/>
        </w:rPr>
        <w:t>the rate of pay and the amount of any fringe benefits or wage supplements to be paid … and any change with respect to any of these items prior to the time of said change.” 43 P. S. § 260.4. Nevertheless, some employers attempt to circumvent overtime obliga</w:t>
      </w:r>
      <w:r w:rsidRPr="00D93039">
        <w:rPr>
          <w:rFonts w:ascii="Times New Roman" w:eastAsia="Times New Roman" w:hAnsi="Times New Roman" w:cs="Times New Roman"/>
          <w:color w:val="201F1E"/>
          <w:sz w:val="24"/>
          <w:szCs w:val="24"/>
        </w:rPr>
        <w:t xml:space="preserve">tions by changing hourly pay rates after work is performed in order to keep an employee’s overall weekly wages the same regardless of hours worked. The Department should make clear that such </w:t>
      </w:r>
      <w:r w:rsidR="003B2B2F">
        <w:rPr>
          <w:rFonts w:ascii="Times New Roman" w:eastAsia="Times New Roman" w:hAnsi="Times New Roman" w:cs="Times New Roman"/>
          <w:color w:val="201F1E"/>
          <w:sz w:val="24"/>
          <w:szCs w:val="24"/>
        </w:rPr>
        <w:t xml:space="preserve">ex </w:t>
      </w:r>
      <w:r w:rsidRPr="00D93039">
        <w:rPr>
          <w:rFonts w:ascii="Times New Roman" w:eastAsia="Times New Roman" w:hAnsi="Times New Roman" w:cs="Times New Roman"/>
          <w:color w:val="201F1E"/>
          <w:sz w:val="24"/>
          <w:szCs w:val="24"/>
        </w:rPr>
        <w:t xml:space="preserve">post </w:t>
      </w:r>
      <w:r w:rsidR="003B2B2F">
        <w:rPr>
          <w:rFonts w:ascii="Times New Roman" w:eastAsia="Times New Roman" w:hAnsi="Times New Roman" w:cs="Times New Roman"/>
          <w:color w:val="201F1E"/>
          <w:sz w:val="24"/>
          <w:szCs w:val="24"/>
        </w:rPr>
        <w:t>facto</w:t>
      </w:r>
      <w:r w:rsidRPr="00D93039">
        <w:rPr>
          <w:rFonts w:ascii="Times New Roman" w:eastAsia="Times New Roman" w:hAnsi="Times New Roman" w:cs="Times New Roman"/>
          <w:color w:val="201F1E"/>
          <w:sz w:val="24"/>
          <w:szCs w:val="24"/>
        </w:rPr>
        <w:t xml:space="preserve"> wage rate manipulation constitutes a violation of t</w:t>
      </w:r>
      <w:r w:rsidRPr="00D93039">
        <w:rPr>
          <w:rFonts w:ascii="Times New Roman" w:eastAsia="Times New Roman" w:hAnsi="Times New Roman" w:cs="Times New Roman"/>
          <w:color w:val="201F1E"/>
          <w:sz w:val="24"/>
          <w:szCs w:val="24"/>
        </w:rPr>
        <w:t>he WPCL notification requirement.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Absent written permission granted by the Department, any methodology utilized by an employer to dilute or reduce by any methodology an employee’s overtime rate of 150% of the emplo</w:t>
      </w:r>
      <w:r w:rsidR="001B60CA">
        <w:rPr>
          <w:rFonts w:ascii="Times New Roman" w:eastAsia="Times New Roman" w:hAnsi="Times New Roman" w:cs="Times New Roman"/>
          <w:color w:val="201F1E"/>
          <w:sz w:val="24"/>
          <w:szCs w:val="24"/>
        </w:rPr>
        <w:t>yee’s regular rate is unlawful.</w:t>
      </w:r>
      <w:r w:rsidRPr="00D93039">
        <w:rPr>
          <w:rFonts w:ascii="Times New Roman" w:eastAsia="Times New Roman" w:hAnsi="Times New Roman" w:cs="Times New Roman"/>
          <w:color w:val="201F1E"/>
          <w:sz w:val="24"/>
          <w:szCs w:val="24"/>
        </w:rPr>
        <w:t xml:space="preserve"> The calculation of the regular rate shall include the employee’s hourly rate of pay and all other forms of compensation paid, including commissions and perform</w:t>
      </w:r>
      <w:r w:rsidR="001B60CA">
        <w:rPr>
          <w:rFonts w:ascii="Times New Roman" w:eastAsia="Times New Roman" w:hAnsi="Times New Roman" w:cs="Times New Roman"/>
          <w:color w:val="201F1E"/>
          <w:sz w:val="24"/>
          <w:szCs w:val="24"/>
        </w:rPr>
        <w:t>ance based bonuses or stipends.</w:t>
      </w:r>
      <w:r w:rsidRPr="00D93039">
        <w:rPr>
          <w:rFonts w:ascii="Times New Roman" w:eastAsia="Times New Roman" w:hAnsi="Times New Roman" w:cs="Times New Roman"/>
          <w:color w:val="201F1E"/>
          <w:sz w:val="24"/>
          <w:szCs w:val="24"/>
        </w:rPr>
        <w:t xml:space="preserve"> No forms of compensation paid to an employee for work suffered b</w:t>
      </w:r>
      <w:r w:rsidRPr="00D93039">
        <w:rPr>
          <w:rFonts w:ascii="Times New Roman" w:eastAsia="Times New Roman" w:hAnsi="Times New Roman" w:cs="Times New Roman"/>
          <w:color w:val="201F1E"/>
          <w:sz w:val="24"/>
          <w:szCs w:val="24"/>
        </w:rPr>
        <w:t>y the employee shall be excluded from the calculation of the regular rate.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p>
    <w:p w:rsidR="00460D86" w:rsidRPr="001F523E" w:rsidRDefault="006945D9" w:rsidP="00460D86">
      <w:pPr>
        <w:shd w:val="clear" w:color="auto" w:fill="FFFFFF"/>
        <w:tabs>
          <w:tab w:val="left" w:pos="360"/>
        </w:tabs>
        <w:spacing w:after="0" w:line="240" w:lineRule="auto"/>
        <w:ind w:left="-360"/>
        <w:textAlignment w:val="baseline"/>
        <w:rPr>
          <w:rFonts w:ascii="Times New Roman" w:eastAsia="Times New Roman" w:hAnsi="Times New Roman" w:cs="Times New Roman"/>
          <w:b/>
          <w:color w:val="201F1E"/>
          <w:sz w:val="24"/>
          <w:szCs w:val="24"/>
        </w:rPr>
      </w:pPr>
      <w:r>
        <w:rPr>
          <w:rFonts w:ascii="Times New Roman" w:eastAsia="Times New Roman" w:hAnsi="Times New Roman" w:cs="Times New Roman"/>
          <w:b/>
          <w:color w:val="201F1E"/>
          <w:sz w:val="24"/>
          <w:szCs w:val="24"/>
        </w:rPr>
        <w:t xml:space="preserve">11. </w:t>
      </w:r>
      <w:r w:rsidRPr="001F523E">
        <w:rPr>
          <w:rFonts w:ascii="Times New Roman" w:eastAsia="Times New Roman" w:hAnsi="Times New Roman" w:cs="Times New Roman"/>
          <w:b/>
          <w:color w:val="201F1E"/>
          <w:sz w:val="24"/>
          <w:szCs w:val="24"/>
        </w:rPr>
        <w:t>“Gap time” should be paid at the “regular rate” when employees work off-the-clock.</w:t>
      </w:r>
    </w:p>
    <w:p w:rsidR="00460D86" w:rsidRDefault="00460D86" w:rsidP="00460D86">
      <w:pPr>
        <w:shd w:val="clear" w:color="auto" w:fill="FFFFFF"/>
        <w:tabs>
          <w:tab w:val="left" w:pos="360"/>
        </w:tabs>
        <w:spacing w:after="0" w:line="240" w:lineRule="auto"/>
        <w:ind w:left="-360"/>
        <w:textAlignment w:val="baseline"/>
        <w:rPr>
          <w:rFonts w:ascii="Times New Roman" w:eastAsia="Times New Roman" w:hAnsi="Times New Roman" w:cs="Times New Roman"/>
          <w:color w:val="201F1E"/>
          <w:sz w:val="24"/>
          <w:szCs w:val="24"/>
        </w:rPr>
      </w:pPr>
    </w:p>
    <w:p w:rsidR="00460D86"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“Gap time” is the term used to define the uncompensated work performed by an employee that falls in-between </w:t>
      </w:r>
      <w:r w:rsidR="001B60CA">
        <w:rPr>
          <w:rFonts w:ascii="Times New Roman" w:eastAsia="Times New Roman" w:hAnsi="Times New Roman" w:cs="Times New Roman"/>
          <w:sz w:val="24"/>
          <w:szCs w:val="24"/>
        </w:rPr>
        <w:t>her last paid work hour and 40.</w:t>
      </w:r>
      <w:r>
        <w:rPr>
          <w:rFonts w:ascii="Times New Roman" w:eastAsia="Times New Roman" w:hAnsi="Times New Roman" w:cs="Times New Roman"/>
          <w:sz w:val="24"/>
          <w:szCs w:val="24"/>
        </w:rPr>
        <w:t xml:space="preserve"> Assume, for example that during a particular week, an employee works 45 hours</w:t>
      </w:r>
      <w:r w:rsidR="001B60CA">
        <w:rPr>
          <w:rFonts w:ascii="Times New Roman" w:eastAsia="Times New Roman" w:hAnsi="Times New Roman" w:cs="Times New Roman"/>
          <w:sz w:val="24"/>
          <w:szCs w:val="24"/>
        </w:rPr>
        <w:t xml:space="preserve"> but is only paid for 35 hours.</w:t>
      </w:r>
      <w:r>
        <w:rPr>
          <w:rFonts w:ascii="Times New Roman" w:eastAsia="Times New Roman" w:hAnsi="Times New Roman" w:cs="Times New Roman"/>
          <w:sz w:val="24"/>
          <w:szCs w:val="24"/>
        </w:rPr>
        <w:t xml:space="preserve"> The 5 u</w:t>
      </w:r>
      <w:r>
        <w:rPr>
          <w:rFonts w:ascii="Times New Roman" w:eastAsia="Times New Roman" w:hAnsi="Times New Roman" w:cs="Times New Roman"/>
          <w:sz w:val="24"/>
          <w:szCs w:val="24"/>
        </w:rPr>
        <w:t>npaid hours above the 40-hour overtime threshold are clearly compensable at 150% o</w:t>
      </w:r>
      <w:r w:rsidR="001B60CA">
        <w:rPr>
          <w:rFonts w:ascii="Times New Roman" w:eastAsia="Times New Roman" w:hAnsi="Times New Roman" w:cs="Times New Roman"/>
          <w:sz w:val="24"/>
          <w:szCs w:val="24"/>
        </w:rPr>
        <w:t xml:space="preserve">f the employee’s regular rate. </w:t>
      </w:r>
      <w:r>
        <w:rPr>
          <w:rFonts w:ascii="Times New Roman" w:eastAsia="Times New Roman" w:hAnsi="Times New Roman" w:cs="Times New Roman"/>
          <w:sz w:val="24"/>
          <w:szCs w:val="24"/>
        </w:rPr>
        <w:t>However, there is confusion over whether the PMWA mandates that the employee also be compensated at her regular rate (or, at least, at the mini</w:t>
      </w:r>
      <w:r>
        <w:rPr>
          <w:rFonts w:ascii="Times New Roman" w:eastAsia="Times New Roman" w:hAnsi="Times New Roman" w:cs="Times New Roman"/>
          <w:sz w:val="24"/>
          <w:szCs w:val="24"/>
        </w:rPr>
        <w:t>mum wage rate) for the 5 “gap time” hours falling between 35 and 40.</w:t>
      </w:r>
    </w:p>
    <w:p w:rsidR="00460D86" w:rsidRDefault="00460D86"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p>
    <w:p w:rsidR="00460D86"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PALI sh</w:t>
      </w:r>
      <w:r w:rsidR="001B60CA">
        <w:rPr>
          <w:rFonts w:ascii="Times New Roman" w:eastAsia="Times New Roman" w:hAnsi="Times New Roman" w:cs="Times New Roman"/>
          <w:sz w:val="24"/>
          <w:szCs w:val="24"/>
        </w:rPr>
        <w:t>ould eliminate such confusion by</w:t>
      </w:r>
      <w:r>
        <w:rPr>
          <w:rFonts w:ascii="Times New Roman" w:eastAsia="Times New Roman" w:hAnsi="Times New Roman" w:cs="Times New Roman"/>
          <w:sz w:val="24"/>
          <w:szCs w:val="24"/>
        </w:rPr>
        <w:t xml:space="preserve"> implementing a regulation clarifying that, during any week in which overtime is worked, employees are entitled to be compensated at their regular </w:t>
      </w:r>
      <w:r>
        <w:rPr>
          <w:rFonts w:ascii="Times New Roman" w:eastAsia="Times New Roman" w:hAnsi="Times New Roman" w:cs="Times New Roman"/>
          <w:sz w:val="24"/>
          <w:szCs w:val="24"/>
        </w:rPr>
        <w:t xml:space="preserve">rate for all gap time hours.   </w:t>
      </w:r>
    </w:p>
    <w:p w:rsidR="00460D86" w:rsidRPr="00D93039" w:rsidRDefault="00460D86"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p>
    <w:p w:rsidR="00460D86" w:rsidRPr="00A96096"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A96096">
        <w:rPr>
          <w:rFonts w:ascii="Times New Roman" w:eastAsia="Times New Roman" w:hAnsi="Times New Roman" w:cs="Times New Roman"/>
          <w:b/>
          <w:sz w:val="24"/>
          <w:szCs w:val="24"/>
        </w:rPr>
        <w:t>12.</w:t>
      </w:r>
      <w:r w:rsidRPr="00A96096">
        <w:rPr>
          <w:rFonts w:ascii="Times New Roman" w:eastAsia="Times New Roman" w:hAnsi="Times New Roman" w:cs="Times New Roman"/>
          <w:sz w:val="24"/>
          <w:szCs w:val="24"/>
        </w:rPr>
        <w:t> </w:t>
      </w:r>
      <w:r w:rsidRPr="00A96096">
        <w:rPr>
          <w:rFonts w:ascii="Times New Roman" w:eastAsia="Times New Roman" w:hAnsi="Times New Roman" w:cs="Times New Roman"/>
          <w:b/>
          <w:bCs/>
          <w:color w:val="201F1E"/>
          <w:sz w:val="24"/>
          <w:szCs w:val="24"/>
        </w:rPr>
        <w:t xml:space="preserve">  Establishing rules as to when travel time to and from a work place is compensable</w:t>
      </w:r>
      <w:r w:rsidRPr="00A96096">
        <w:rPr>
          <w:rFonts w:ascii="Times New Roman" w:eastAsia="Times New Roman" w:hAnsi="Times New Roman" w:cs="Times New Roman"/>
          <w:color w:val="201F1E"/>
          <w:sz w:val="24"/>
          <w:szCs w:val="24"/>
        </w:rPr>
        <w:t>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We request PALI consider revising the definition of “hours worked” in 34 Pa. Code § 231.1 to further define “time spent in traveling</w:t>
      </w:r>
      <w:r w:rsidRPr="00D93039">
        <w:rPr>
          <w:rFonts w:ascii="Times New Roman" w:eastAsia="Times New Roman" w:hAnsi="Times New Roman" w:cs="Times New Roman"/>
          <w:color w:val="201F1E"/>
          <w:sz w:val="24"/>
          <w:szCs w:val="24"/>
        </w:rPr>
        <w:t xml:space="preserve"> as part of the duties of the </w:t>
      </w:r>
      <w:proofErr w:type="spellStart"/>
      <w:r w:rsidRPr="00D93039">
        <w:rPr>
          <w:rFonts w:ascii="Times New Roman" w:eastAsia="Times New Roman" w:hAnsi="Times New Roman" w:cs="Times New Roman"/>
          <w:color w:val="201F1E"/>
          <w:sz w:val="24"/>
          <w:szCs w:val="24"/>
        </w:rPr>
        <w:t>employe</w:t>
      </w:r>
      <w:proofErr w:type="spellEnd"/>
      <w:r w:rsidRPr="00D93039">
        <w:rPr>
          <w:rFonts w:ascii="Times New Roman" w:eastAsia="Times New Roman" w:hAnsi="Times New Roman" w:cs="Times New Roman"/>
          <w:color w:val="201F1E"/>
          <w:sz w:val="24"/>
          <w:szCs w:val="24"/>
        </w:rPr>
        <w:t>.” It should make clear that it encompasses time spent traveling to work places away from the premises of the employer. Further, when the employee begins or ends the day at such a worksite his or her travel time should</w:t>
      </w:r>
      <w:r w:rsidRPr="00D93039">
        <w:rPr>
          <w:rFonts w:ascii="Times New Roman" w:eastAsia="Times New Roman" w:hAnsi="Times New Roman" w:cs="Times New Roman"/>
          <w:color w:val="201F1E"/>
          <w:sz w:val="24"/>
          <w:szCs w:val="24"/>
        </w:rPr>
        <w:t xml:space="preserve"> be included as hours worked, except that the employer may deduct time that the employee would have spent commuting from his or her home community to the employer’s premises.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p>
    <w:p w:rsidR="00460D86" w:rsidRPr="00D93039" w:rsidRDefault="006945D9" w:rsidP="00460D86">
      <w:pPr>
        <w:shd w:val="clear" w:color="auto" w:fill="FFFFFF"/>
        <w:tabs>
          <w:tab w:val="left" w:pos="360"/>
        </w:tabs>
        <w:spacing w:after="0" w:line="240" w:lineRule="auto"/>
        <w:ind w:left="-360"/>
        <w:textAlignment w:val="baseline"/>
        <w:rPr>
          <w:rFonts w:ascii="Times New Roman" w:eastAsia="Times New Roman" w:hAnsi="Times New Roman" w:cs="Times New Roman"/>
          <w:b/>
          <w:bCs/>
          <w:color w:val="201F1E"/>
          <w:sz w:val="24"/>
          <w:szCs w:val="24"/>
        </w:rPr>
      </w:pPr>
      <w:r>
        <w:rPr>
          <w:rFonts w:ascii="Times New Roman" w:eastAsia="Times New Roman" w:hAnsi="Times New Roman" w:cs="Times New Roman"/>
          <w:b/>
          <w:bCs/>
          <w:color w:val="201F1E"/>
          <w:sz w:val="24"/>
          <w:szCs w:val="24"/>
        </w:rPr>
        <w:t xml:space="preserve">13. </w:t>
      </w:r>
      <w:r w:rsidRPr="00D93039">
        <w:rPr>
          <w:rFonts w:ascii="Times New Roman" w:eastAsia="Times New Roman" w:hAnsi="Times New Roman" w:cs="Times New Roman"/>
          <w:b/>
          <w:bCs/>
          <w:color w:val="201F1E"/>
          <w:sz w:val="24"/>
          <w:szCs w:val="24"/>
        </w:rPr>
        <w:t xml:space="preserve">Narrowing or modifying exemptions for amusement workers and agricultural </w:t>
      </w:r>
      <w:r w:rsidRPr="00D93039">
        <w:rPr>
          <w:rFonts w:ascii="Times New Roman" w:eastAsia="Times New Roman" w:hAnsi="Times New Roman" w:cs="Times New Roman"/>
          <w:b/>
          <w:bCs/>
          <w:color w:val="201F1E"/>
          <w:sz w:val="24"/>
          <w:szCs w:val="24"/>
        </w:rPr>
        <w:t>workers </w:t>
      </w:r>
    </w:p>
    <w:p w:rsidR="00460D86" w:rsidRPr="00A96096" w:rsidRDefault="006945D9" w:rsidP="00460D86">
      <w:pPr>
        <w:shd w:val="clear" w:color="auto" w:fill="FFFFFF"/>
        <w:tabs>
          <w:tab w:val="left" w:pos="360"/>
        </w:tabs>
        <w:spacing w:before="240"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 xml:space="preserve">Definition of “Labor on a Farm”: PALI should consider revisions to the definition of “Labor on a Farm” in 34 Pa. Code § 231.1 that narrow the definition by removing references to “horticultural commodity” and “horticultural commodities.” In doing </w:t>
      </w:r>
      <w:r w:rsidRPr="00D93039">
        <w:rPr>
          <w:rFonts w:ascii="Times New Roman" w:eastAsia="Times New Roman" w:hAnsi="Times New Roman" w:cs="Times New Roman"/>
          <w:color w:val="201F1E"/>
          <w:sz w:val="24"/>
          <w:szCs w:val="24"/>
        </w:rPr>
        <w:t>so, PALI could determine that the MWA exemption applies to a more limited group of workers more clearly contemplated by the term “Labor on a Farm.” The current regulations closely mirror the FLSA definition of “Agriculture,” but this is not required by the</w:t>
      </w:r>
      <w:r w:rsidRPr="00D93039">
        <w:rPr>
          <w:rFonts w:ascii="Times New Roman" w:eastAsia="Times New Roman" w:hAnsi="Times New Roman" w:cs="Times New Roman"/>
          <w:color w:val="201F1E"/>
          <w:sz w:val="24"/>
          <w:szCs w:val="24"/>
        </w:rPr>
        <w:t xml:space="preserve"> statutory language, and an agency can use its expertise to interpret the governing statute. </w:t>
      </w:r>
      <w:r w:rsidRPr="00D93039">
        <w:rPr>
          <w:rFonts w:ascii="Times New Roman" w:eastAsia="Times New Roman" w:hAnsi="Times New Roman" w:cs="Times New Roman"/>
          <w:i/>
          <w:iCs/>
          <w:color w:val="201F1E"/>
          <w:sz w:val="24"/>
          <w:szCs w:val="24"/>
        </w:rPr>
        <w:t>See, e.g.,</w:t>
      </w:r>
      <w:r w:rsidRPr="00D93039">
        <w:rPr>
          <w:rFonts w:ascii="Times New Roman" w:eastAsia="Times New Roman" w:hAnsi="Times New Roman" w:cs="Times New Roman"/>
          <w:color w:val="201F1E"/>
          <w:sz w:val="24"/>
          <w:szCs w:val="24"/>
        </w:rPr>
        <w:t xml:space="preserve"> </w:t>
      </w:r>
      <w:r w:rsidRPr="00D93039">
        <w:rPr>
          <w:rFonts w:ascii="Times New Roman" w:eastAsia="Times New Roman" w:hAnsi="Times New Roman" w:cs="Times New Roman"/>
          <w:i/>
          <w:iCs/>
          <w:color w:val="201F1E"/>
          <w:sz w:val="24"/>
          <w:szCs w:val="24"/>
        </w:rPr>
        <w:t>Vlasic Farms v. PLRB</w:t>
      </w:r>
      <w:r w:rsidRPr="00D93039">
        <w:rPr>
          <w:rFonts w:ascii="Times New Roman" w:eastAsia="Times New Roman" w:hAnsi="Times New Roman" w:cs="Times New Roman"/>
          <w:color w:val="201F1E"/>
          <w:sz w:val="24"/>
          <w:szCs w:val="24"/>
        </w:rPr>
        <w:t>, 565 Pa. 555 (Pa. 2001).</w:t>
      </w:r>
    </w:p>
    <w:p w:rsidR="00460D86" w:rsidRDefault="00460D86"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Amusement Park Workers: PALI should also consider amending the definition of “public amusement or recreat</w:t>
      </w:r>
      <w:r w:rsidRPr="00D93039">
        <w:rPr>
          <w:rFonts w:ascii="Times New Roman" w:eastAsia="Times New Roman" w:hAnsi="Times New Roman" w:cs="Times New Roman"/>
          <w:color w:val="201F1E"/>
          <w:sz w:val="24"/>
          <w:szCs w:val="24"/>
        </w:rPr>
        <w:t xml:space="preserve">ional establishment” in 34 Pa. Code § 231.1 to exempt fewer workers from MWA protections. The current regulation can be used to exclude broad classes of workers—many of them vulnerable to exploitation—including carnival workers, lifeguards, pool cleaners, </w:t>
      </w:r>
      <w:r w:rsidRPr="00D93039">
        <w:rPr>
          <w:rFonts w:ascii="Times New Roman" w:eastAsia="Times New Roman" w:hAnsi="Times New Roman" w:cs="Times New Roman"/>
          <w:color w:val="201F1E"/>
          <w:sz w:val="24"/>
          <w:szCs w:val="24"/>
        </w:rPr>
        <w:t>and summer camp counselors. Alternatively, PALI could examine whether there is a means of computing the duration or receipts in the exemption in a more narrow manner.  </w:t>
      </w:r>
    </w:p>
    <w:p w:rsidR="00460D86" w:rsidRDefault="00460D86" w:rsidP="00460D86">
      <w:pPr>
        <w:shd w:val="clear" w:color="auto" w:fill="FFFFFF"/>
        <w:tabs>
          <w:tab w:val="left" w:pos="360"/>
        </w:tabs>
        <w:spacing w:after="0" w:line="240" w:lineRule="auto"/>
        <w:ind w:left="-360"/>
        <w:textAlignment w:val="baseline"/>
        <w:rPr>
          <w:rFonts w:ascii="Times New Roman" w:eastAsia="Times New Roman" w:hAnsi="Times New Roman" w:cs="Times New Roman"/>
          <w:b/>
          <w:bCs/>
          <w:color w:val="201F1E"/>
          <w:sz w:val="24"/>
          <w:szCs w:val="24"/>
        </w:rPr>
      </w:pPr>
    </w:p>
    <w:p w:rsidR="005D2FC8" w:rsidRDefault="005D2FC8" w:rsidP="00460D86">
      <w:pPr>
        <w:shd w:val="clear" w:color="auto" w:fill="FFFFFF"/>
        <w:tabs>
          <w:tab w:val="left" w:pos="360"/>
        </w:tabs>
        <w:spacing w:after="0" w:line="240" w:lineRule="auto"/>
        <w:ind w:left="-360"/>
        <w:textAlignment w:val="baseline"/>
        <w:rPr>
          <w:rFonts w:ascii="Times New Roman" w:eastAsia="Times New Roman" w:hAnsi="Times New Roman" w:cs="Times New Roman"/>
          <w:b/>
          <w:bCs/>
          <w:color w:val="201F1E"/>
          <w:sz w:val="24"/>
          <w:szCs w:val="24"/>
        </w:rPr>
      </w:pPr>
    </w:p>
    <w:p w:rsidR="005D2FC8" w:rsidRDefault="005D2FC8" w:rsidP="00460D86">
      <w:pPr>
        <w:shd w:val="clear" w:color="auto" w:fill="FFFFFF"/>
        <w:tabs>
          <w:tab w:val="left" w:pos="360"/>
        </w:tabs>
        <w:spacing w:after="0" w:line="240" w:lineRule="auto"/>
        <w:ind w:left="-360"/>
        <w:textAlignment w:val="baseline"/>
        <w:rPr>
          <w:rFonts w:ascii="Times New Roman" w:eastAsia="Times New Roman" w:hAnsi="Times New Roman" w:cs="Times New Roman"/>
          <w:b/>
          <w:bCs/>
          <w:color w:val="201F1E"/>
          <w:sz w:val="24"/>
          <w:szCs w:val="24"/>
        </w:rPr>
      </w:pPr>
    </w:p>
    <w:p w:rsidR="00460D86" w:rsidRDefault="006945D9" w:rsidP="00460D86">
      <w:pPr>
        <w:shd w:val="clear" w:color="auto" w:fill="FFFFFF"/>
        <w:tabs>
          <w:tab w:val="left" w:pos="360"/>
        </w:tabs>
        <w:spacing w:after="0" w:line="240" w:lineRule="auto"/>
        <w:ind w:left="-360"/>
        <w:textAlignment w:val="baseline"/>
        <w:rPr>
          <w:rFonts w:ascii="Times New Roman" w:eastAsia="Times New Roman" w:hAnsi="Times New Roman" w:cs="Times New Roman"/>
          <w:b/>
          <w:bCs/>
          <w:color w:val="201F1E"/>
          <w:sz w:val="24"/>
          <w:szCs w:val="24"/>
        </w:rPr>
      </w:pPr>
      <w:r>
        <w:rPr>
          <w:rFonts w:ascii="Times New Roman" w:eastAsia="Times New Roman" w:hAnsi="Times New Roman" w:cs="Times New Roman"/>
          <w:b/>
          <w:bCs/>
          <w:color w:val="201F1E"/>
          <w:sz w:val="24"/>
          <w:szCs w:val="24"/>
        </w:rPr>
        <w:t>Overlapping Wage Payment/Minimum Wage issues:</w:t>
      </w:r>
    </w:p>
    <w:p w:rsidR="00460D86" w:rsidRDefault="00460D86" w:rsidP="00460D86">
      <w:pPr>
        <w:shd w:val="clear" w:color="auto" w:fill="FFFFFF"/>
        <w:tabs>
          <w:tab w:val="left" w:pos="360"/>
        </w:tabs>
        <w:spacing w:after="0" w:line="240" w:lineRule="auto"/>
        <w:ind w:left="-360"/>
        <w:textAlignment w:val="baseline"/>
        <w:rPr>
          <w:rFonts w:ascii="Times New Roman" w:eastAsia="Times New Roman" w:hAnsi="Times New Roman" w:cs="Times New Roman"/>
          <w:b/>
          <w:bCs/>
          <w:color w:val="201F1E"/>
          <w:sz w:val="24"/>
          <w:szCs w:val="24"/>
        </w:rPr>
      </w:pPr>
    </w:p>
    <w:p w:rsidR="00460D86" w:rsidRPr="001F523E" w:rsidRDefault="006945D9" w:rsidP="00460D86">
      <w:pPr>
        <w:shd w:val="clear" w:color="auto" w:fill="FFFFFF"/>
        <w:tabs>
          <w:tab w:val="left" w:pos="360"/>
        </w:tabs>
        <w:spacing w:after="0" w:line="240" w:lineRule="auto"/>
        <w:ind w:left="-360"/>
        <w:textAlignment w:val="baseline"/>
        <w:rPr>
          <w:rFonts w:ascii="Times New Roman" w:eastAsia="Times New Roman" w:hAnsi="Times New Roman" w:cs="Times New Roman"/>
          <w:color w:val="201F1E"/>
          <w:sz w:val="24"/>
          <w:szCs w:val="24"/>
        </w:rPr>
      </w:pPr>
      <w:r>
        <w:rPr>
          <w:rFonts w:ascii="Times New Roman" w:eastAsia="Times New Roman" w:hAnsi="Times New Roman" w:cs="Times New Roman"/>
          <w:b/>
          <w:bCs/>
          <w:color w:val="201F1E"/>
          <w:sz w:val="24"/>
          <w:szCs w:val="24"/>
        </w:rPr>
        <w:lastRenderedPageBreak/>
        <w:t>14.</w:t>
      </w:r>
      <w:r w:rsidRPr="001F523E">
        <w:rPr>
          <w:rFonts w:ascii="Times New Roman" w:eastAsia="Times New Roman" w:hAnsi="Times New Roman" w:cs="Times New Roman"/>
          <w:b/>
          <w:bCs/>
          <w:color w:val="201F1E"/>
          <w:sz w:val="24"/>
          <w:szCs w:val="24"/>
        </w:rPr>
        <w:t xml:space="preserve">  Inclusion of anti-retaliation provision</w:t>
      </w:r>
      <w:r w:rsidRPr="001F523E">
        <w:rPr>
          <w:rFonts w:ascii="Times New Roman" w:eastAsia="Times New Roman" w:hAnsi="Times New Roman" w:cs="Times New Roman"/>
          <w:color w:val="201F1E"/>
          <w:sz w:val="24"/>
          <w:szCs w:val="24"/>
        </w:rPr>
        <w:t>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p>
    <w:p w:rsidR="00460D86" w:rsidRPr="00D93039" w:rsidRDefault="006945D9" w:rsidP="00460D86">
      <w:pPr>
        <w:tabs>
          <w:tab w:val="left" w:pos="360"/>
        </w:tabs>
        <w:spacing w:after="0" w:line="240" w:lineRule="auto"/>
        <w:ind w:left="-360"/>
        <w:rPr>
          <w:rFonts w:ascii="Times New Roman" w:eastAsia="Times New Roman" w:hAnsi="Times New Roman" w:cs="Times New Roman"/>
          <w:color w:val="000000"/>
          <w:sz w:val="24"/>
          <w:szCs w:val="24"/>
        </w:rPr>
      </w:pPr>
      <w:r w:rsidRPr="00D93039">
        <w:rPr>
          <w:rFonts w:ascii="Times New Roman" w:eastAsia="Times New Roman" w:hAnsi="Times New Roman" w:cs="Times New Roman"/>
          <w:color w:val="000000"/>
          <w:sz w:val="24"/>
          <w:szCs w:val="24"/>
        </w:rPr>
        <w:t>The PA Minimum Wage Act provides for fines between $500 and $1000 for employers who discriminate or retaliate against workers “because such employe has testified or is about to testify before the secretary or hi</w:t>
      </w:r>
      <w:r w:rsidRPr="00D93039">
        <w:rPr>
          <w:rFonts w:ascii="Times New Roman" w:eastAsia="Times New Roman" w:hAnsi="Times New Roman" w:cs="Times New Roman"/>
          <w:color w:val="000000"/>
          <w:sz w:val="24"/>
          <w:szCs w:val="24"/>
        </w:rPr>
        <w:t>s or her representative in any investigation or proceeding under or related to this act, or because such employer believes that said employe may so testify.” 43 P.S. § 333.112(a). PALI should consider implementing regulations that interpret this section br</w:t>
      </w:r>
      <w:r w:rsidRPr="00D93039">
        <w:rPr>
          <w:rFonts w:ascii="Times New Roman" w:eastAsia="Times New Roman" w:hAnsi="Times New Roman" w:cs="Times New Roman"/>
          <w:color w:val="000000"/>
          <w:sz w:val="24"/>
          <w:szCs w:val="24"/>
        </w:rPr>
        <w:t>oadly to include any worker who makes a good faith complaint, whether formally or informally, about any violation of this act to any government agency or court, or directly to the employer (which would presumably give the employer reason to believe that th</w:t>
      </w:r>
      <w:r w:rsidRPr="00D93039">
        <w:rPr>
          <w:rFonts w:ascii="Times New Roman" w:eastAsia="Times New Roman" w:hAnsi="Times New Roman" w:cs="Times New Roman"/>
          <w:color w:val="000000"/>
          <w:sz w:val="24"/>
          <w:szCs w:val="24"/>
        </w:rPr>
        <w:t>e worker might testify in a formal proceeding, as contemplated under the Act). </w:t>
      </w:r>
    </w:p>
    <w:p w:rsidR="00460D86" w:rsidRPr="00D93039" w:rsidRDefault="00460D86" w:rsidP="00460D86">
      <w:pPr>
        <w:tabs>
          <w:tab w:val="left" w:pos="360"/>
        </w:tabs>
        <w:spacing w:after="0" w:line="240" w:lineRule="auto"/>
        <w:ind w:left="-360"/>
        <w:rPr>
          <w:rFonts w:ascii="Times New Roman" w:eastAsia="Times New Roman" w:hAnsi="Times New Roman" w:cs="Times New Roman"/>
          <w:color w:val="000000"/>
          <w:sz w:val="24"/>
          <w:szCs w:val="24"/>
        </w:rPr>
      </w:pPr>
    </w:p>
    <w:p w:rsidR="00460D86" w:rsidRPr="00D93039" w:rsidRDefault="006945D9" w:rsidP="00460D86">
      <w:pPr>
        <w:tabs>
          <w:tab w:val="left" w:pos="360"/>
        </w:tabs>
        <w:spacing w:after="0" w:line="240" w:lineRule="auto"/>
        <w:ind w:left="-360"/>
        <w:rPr>
          <w:rFonts w:ascii="Times New Roman" w:eastAsia="Times New Roman" w:hAnsi="Times New Roman" w:cs="Times New Roman"/>
          <w:color w:val="000000"/>
          <w:sz w:val="24"/>
          <w:szCs w:val="24"/>
        </w:rPr>
      </w:pPr>
      <w:r w:rsidRPr="00D93039">
        <w:rPr>
          <w:rFonts w:ascii="Times New Roman" w:eastAsia="Times New Roman" w:hAnsi="Times New Roman" w:cs="Times New Roman"/>
          <w:color w:val="000000"/>
          <w:sz w:val="24"/>
          <w:szCs w:val="24"/>
        </w:rPr>
        <w:t xml:space="preserve">Although the WPCL does not include a similar, explicit anti-retaliation provision, it does give PALI “power to make rules and regulations for the administration of this act,” </w:t>
      </w:r>
      <w:r w:rsidRPr="00D93039">
        <w:rPr>
          <w:rFonts w:ascii="Times New Roman" w:eastAsia="Times New Roman" w:hAnsi="Times New Roman" w:cs="Times New Roman"/>
          <w:color w:val="000000"/>
          <w:sz w:val="24"/>
          <w:szCs w:val="24"/>
        </w:rPr>
        <w:t>and existing regulation prohibits interference with the Department “in the enforcement” of the WPCL’s provisions. 43 P.S. § 260.8; 34 Pa. Code § 9.3. PALI should utilize this authority to create regulations prohibiting retaliation, which interferes with PA</w:t>
      </w:r>
      <w:r w:rsidRPr="00D93039">
        <w:rPr>
          <w:rFonts w:ascii="Times New Roman" w:eastAsia="Times New Roman" w:hAnsi="Times New Roman" w:cs="Times New Roman"/>
          <w:color w:val="000000"/>
          <w:sz w:val="24"/>
          <w:szCs w:val="24"/>
        </w:rPr>
        <w:t>LI’s ability to administer and enforce the WPCL. </w:t>
      </w:r>
    </w:p>
    <w:p w:rsidR="00460D86" w:rsidRPr="00D93039" w:rsidRDefault="00460D86" w:rsidP="00460D86">
      <w:pPr>
        <w:tabs>
          <w:tab w:val="left" w:pos="360"/>
        </w:tabs>
        <w:spacing w:after="0" w:line="240" w:lineRule="auto"/>
        <w:ind w:left="-360"/>
        <w:rPr>
          <w:rFonts w:ascii="Times New Roman" w:eastAsia="Times New Roman" w:hAnsi="Times New Roman" w:cs="Times New Roman"/>
          <w:color w:val="000000"/>
          <w:sz w:val="24"/>
          <w:szCs w:val="24"/>
        </w:rPr>
      </w:pPr>
    </w:p>
    <w:p w:rsidR="00460D86" w:rsidRPr="00D93039" w:rsidRDefault="006945D9" w:rsidP="00460D86">
      <w:pPr>
        <w:tabs>
          <w:tab w:val="left" w:pos="360"/>
        </w:tabs>
        <w:spacing w:after="0" w:line="240" w:lineRule="auto"/>
        <w:ind w:left="-360"/>
        <w:rPr>
          <w:rFonts w:ascii="Times New Roman" w:eastAsia="Times New Roman" w:hAnsi="Times New Roman" w:cs="Times New Roman"/>
          <w:color w:val="000000"/>
          <w:sz w:val="24"/>
          <w:szCs w:val="24"/>
        </w:rPr>
      </w:pPr>
      <w:r w:rsidRPr="00D93039">
        <w:rPr>
          <w:rFonts w:ascii="Times New Roman" w:eastAsia="Times New Roman" w:hAnsi="Times New Roman" w:cs="Times New Roman"/>
          <w:color w:val="000000"/>
          <w:sz w:val="24"/>
          <w:szCs w:val="24"/>
        </w:rPr>
        <w:t>Under both the MWA and WPCL, PALI should create regulations that specifically lay out the type of acts that constitute discrimination/retaliation. In particular, PALI should make clear that immigration-rel</w:t>
      </w:r>
      <w:r w:rsidRPr="00D93039">
        <w:rPr>
          <w:rFonts w:ascii="Times New Roman" w:eastAsia="Times New Roman" w:hAnsi="Times New Roman" w:cs="Times New Roman"/>
          <w:color w:val="000000"/>
          <w:sz w:val="24"/>
          <w:szCs w:val="24"/>
        </w:rPr>
        <w:t>ated threats are a form of retaliation punishable under the WPCL and MWA. In addition, under both laws, PALI should implement regulations that expand remedies for workers who have experienced retaliation, including reinstatement, backpay, and liquidated da</w:t>
      </w:r>
      <w:r w:rsidRPr="00D93039">
        <w:rPr>
          <w:rFonts w:ascii="Times New Roman" w:eastAsia="Times New Roman" w:hAnsi="Times New Roman" w:cs="Times New Roman"/>
          <w:color w:val="000000"/>
          <w:sz w:val="24"/>
          <w:szCs w:val="24"/>
        </w:rPr>
        <w:t>mages.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p>
    <w:p w:rsidR="00460D86" w:rsidRDefault="006945D9" w:rsidP="00460D86">
      <w:pPr>
        <w:shd w:val="clear" w:color="auto" w:fill="FFFFFF"/>
        <w:tabs>
          <w:tab w:val="left" w:pos="360"/>
        </w:tabs>
        <w:spacing w:after="0" w:line="240" w:lineRule="auto"/>
        <w:ind w:left="-360"/>
        <w:textAlignment w:val="baseline"/>
        <w:rPr>
          <w:rFonts w:ascii="Times New Roman" w:eastAsia="Times New Roman" w:hAnsi="Times New Roman" w:cs="Times New Roman"/>
          <w:b/>
          <w:bCs/>
          <w:color w:val="201F1E"/>
          <w:sz w:val="24"/>
          <w:szCs w:val="24"/>
        </w:rPr>
      </w:pPr>
      <w:r>
        <w:rPr>
          <w:rFonts w:ascii="Times New Roman" w:eastAsia="Times New Roman" w:hAnsi="Times New Roman" w:cs="Times New Roman"/>
          <w:b/>
          <w:bCs/>
          <w:color w:val="201F1E"/>
          <w:sz w:val="24"/>
          <w:szCs w:val="24"/>
        </w:rPr>
        <w:t xml:space="preserve">15. </w:t>
      </w:r>
      <w:r w:rsidRPr="00D93039">
        <w:rPr>
          <w:rFonts w:ascii="Times New Roman" w:eastAsia="Times New Roman" w:hAnsi="Times New Roman" w:cs="Times New Roman"/>
          <w:b/>
          <w:bCs/>
          <w:color w:val="201F1E"/>
          <w:sz w:val="24"/>
          <w:szCs w:val="24"/>
        </w:rPr>
        <w:t>Adoption of key Wage Payment and Collection Law regulations</w:t>
      </w:r>
    </w:p>
    <w:p w:rsidR="00460D86" w:rsidRPr="00D93039" w:rsidRDefault="00460D86" w:rsidP="00460D86">
      <w:pPr>
        <w:shd w:val="clear" w:color="auto" w:fill="FFFFFF"/>
        <w:tabs>
          <w:tab w:val="left" w:pos="360"/>
        </w:tabs>
        <w:spacing w:after="0" w:line="240" w:lineRule="auto"/>
        <w:ind w:left="-360"/>
        <w:textAlignment w:val="baseline"/>
        <w:rPr>
          <w:rFonts w:ascii="Times New Roman" w:eastAsia="Times New Roman" w:hAnsi="Times New Roman" w:cs="Times New Roman"/>
          <w:b/>
          <w:bCs/>
          <w:color w:val="201F1E"/>
          <w:sz w:val="24"/>
          <w:szCs w:val="24"/>
        </w:rPr>
      </w:pPr>
    </w:p>
    <w:p w:rsidR="00460D86"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In addition to the MWA, the WPCL is a key piece of legislation that ensures workers are paid their earned wages on time. This right is especially essential to low-income workers wh</w:t>
      </w:r>
      <w:r w:rsidRPr="00D93039">
        <w:rPr>
          <w:rFonts w:ascii="Times New Roman" w:eastAsia="Times New Roman" w:hAnsi="Times New Roman" w:cs="Times New Roman"/>
          <w:color w:val="201F1E"/>
          <w:sz w:val="24"/>
          <w:szCs w:val="24"/>
        </w:rPr>
        <w:t>o live paycheck-to-paycheck and are vulnerable to exploitation at the hands of labor traffickers, payday lenders, and others when earned pay is withheld or unauthorized deductions keep them bound in debt. The Department has promulgated few regulations to i</w:t>
      </w:r>
      <w:r w:rsidRPr="00D93039">
        <w:rPr>
          <w:rFonts w:ascii="Times New Roman" w:eastAsia="Times New Roman" w:hAnsi="Times New Roman" w:cs="Times New Roman"/>
          <w:color w:val="201F1E"/>
          <w:sz w:val="24"/>
          <w:szCs w:val="24"/>
        </w:rPr>
        <w:t>mplement the WPCL. Additional regulations are necessary to clarify the rights of workers under this law. </w:t>
      </w:r>
    </w:p>
    <w:p w:rsidR="00460D86" w:rsidRPr="00D93039" w:rsidRDefault="00460D86"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p>
    <w:p w:rsidR="00460D86"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 xml:space="preserve">34 Pa. Code §9.2 should be amended to include a proviso that all wage claims either arising under the PMWA or because of a violation of the PMWA or </w:t>
      </w:r>
      <w:r w:rsidRPr="00D93039">
        <w:rPr>
          <w:rFonts w:ascii="Times New Roman" w:eastAsia="Times New Roman" w:hAnsi="Times New Roman" w:cs="Times New Roman"/>
          <w:color w:val="201F1E"/>
          <w:sz w:val="24"/>
          <w:szCs w:val="24"/>
        </w:rPr>
        <w:t>its regulations at 34 Pa. Code §231 may be brought under the</w:t>
      </w:r>
      <w:r w:rsidRPr="00D93039">
        <w:rPr>
          <w:rFonts w:ascii="Times New Roman" w:eastAsia="Times New Roman" w:hAnsi="Times New Roman" w:cs="Times New Roman"/>
          <w:color w:val="201F1E"/>
          <w:sz w:val="24"/>
          <w:szCs w:val="24"/>
        </w:rPr>
        <w:t xml:space="preserve"> PWPCL, 43 P.S. §260.1 </w:t>
      </w:r>
      <w:proofErr w:type="gramStart"/>
      <w:r w:rsidRPr="00D93039">
        <w:rPr>
          <w:rFonts w:ascii="Times New Roman" w:eastAsia="Times New Roman" w:hAnsi="Times New Roman" w:cs="Times New Roman"/>
          <w:i/>
          <w:iCs/>
          <w:color w:val="201F1E"/>
          <w:sz w:val="24"/>
          <w:szCs w:val="24"/>
        </w:rPr>
        <w:t>et</w:t>
      </w:r>
      <w:proofErr w:type="gramEnd"/>
      <w:r w:rsidRPr="00D93039">
        <w:rPr>
          <w:rFonts w:ascii="Times New Roman" w:eastAsia="Times New Roman" w:hAnsi="Times New Roman" w:cs="Times New Roman"/>
          <w:i/>
          <w:iCs/>
          <w:color w:val="201F1E"/>
          <w:sz w:val="24"/>
          <w:szCs w:val="24"/>
        </w:rPr>
        <w:t>.</w:t>
      </w:r>
      <w:r w:rsidR="005D2FC8">
        <w:rPr>
          <w:rFonts w:ascii="Times New Roman" w:eastAsia="Times New Roman" w:hAnsi="Times New Roman" w:cs="Times New Roman"/>
          <w:i/>
          <w:iCs/>
          <w:color w:val="201F1E"/>
          <w:sz w:val="24"/>
          <w:szCs w:val="24"/>
        </w:rPr>
        <w:t xml:space="preserve"> </w:t>
      </w:r>
      <w:r w:rsidRPr="00D93039">
        <w:rPr>
          <w:rFonts w:ascii="Times New Roman" w:eastAsia="Times New Roman" w:hAnsi="Times New Roman" w:cs="Times New Roman"/>
          <w:i/>
          <w:iCs/>
          <w:color w:val="201F1E"/>
          <w:sz w:val="24"/>
          <w:szCs w:val="24"/>
        </w:rPr>
        <w:t>seq.</w:t>
      </w:r>
      <w:r w:rsidRPr="00D93039">
        <w:rPr>
          <w:rFonts w:ascii="Times New Roman" w:eastAsia="Times New Roman" w:hAnsi="Times New Roman" w:cs="Times New Roman"/>
          <w:color w:val="201F1E"/>
          <w:sz w:val="24"/>
          <w:szCs w:val="24"/>
        </w:rPr>
        <w:t xml:space="preserve"> Courts have adopted such an interpretation that a failure to pay wages owed under the PMWA likewise constitutes a violation of section 3 of the Wage Payment and</w:t>
      </w:r>
      <w:r w:rsidRPr="00D93039">
        <w:rPr>
          <w:rFonts w:ascii="Times New Roman" w:eastAsia="Times New Roman" w:hAnsi="Times New Roman" w:cs="Times New Roman"/>
          <w:color w:val="201F1E"/>
          <w:sz w:val="24"/>
          <w:szCs w:val="24"/>
        </w:rPr>
        <w:t xml:space="preserve"> Collection Law (43 P. S. § 260.3) and may therefore serve as a predicate for a WPCL claim under 43 P.S. § 260.9a. PALI should affirm this interpretation and clarify that this includes a shortage of payment caused by any violation of the MWA, including but</w:t>
      </w:r>
      <w:r w:rsidRPr="00D93039">
        <w:rPr>
          <w:rFonts w:ascii="Times New Roman" w:eastAsia="Times New Roman" w:hAnsi="Times New Roman" w:cs="Times New Roman"/>
          <w:color w:val="201F1E"/>
          <w:sz w:val="24"/>
          <w:szCs w:val="24"/>
        </w:rPr>
        <w:t xml:space="preserve"> not limited to failure to pay for on-call or travel time, failure to pay overtime wages as a result of classifying an </w:t>
      </w:r>
      <w:r w:rsidRPr="00D93039">
        <w:rPr>
          <w:rFonts w:ascii="Times New Roman" w:eastAsia="Times New Roman" w:hAnsi="Times New Roman" w:cs="Times New Roman"/>
          <w:color w:val="201F1E"/>
          <w:sz w:val="24"/>
          <w:szCs w:val="24"/>
        </w:rPr>
        <w:lastRenderedPageBreak/>
        <w:t xml:space="preserve">employees as an exempt salaried worker contrary to law, or failure to pay employee wages or benefits as a result of misclassification of </w:t>
      </w:r>
      <w:r w:rsidRPr="00D93039">
        <w:rPr>
          <w:rFonts w:ascii="Times New Roman" w:eastAsia="Times New Roman" w:hAnsi="Times New Roman" w:cs="Times New Roman"/>
          <w:color w:val="201F1E"/>
          <w:sz w:val="24"/>
          <w:szCs w:val="24"/>
        </w:rPr>
        <w:t>that employee as an independent contractor. </w:t>
      </w:r>
    </w:p>
    <w:p w:rsidR="00460D86" w:rsidRPr="00D93039" w:rsidRDefault="00460D86"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p>
    <w:p w:rsidR="00460D86"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 xml:space="preserve">Because an employee cannot contract away his or her rights under the MWA or WPCL, an employee need not assert an explicit contractual agreement between the employer and employee asserting rights to minimum and </w:t>
      </w:r>
      <w:r w:rsidRPr="00D93039">
        <w:rPr>
          <w:rFonts w:ascii="Times New Roman" w:eastAsia="Times New Roman" w:hAnsi="Times New Roman" w:cs="Times New Roman"/>
          <w:color w:val="201F1E"/>
          <w:sz w:val="24"/>
          <w:szCs w:val="24"/>
        </w:rPr>
        <w:t>overtime wages already provided for in the MWA. PALI should clarify that any employment contract must already implicitly contain such terms.</w:t>
      </w:r>
    </w:p>
    <w:p w:rsidR="00460D86" w:rsidRPr="00D93039" w:rsidRDefault="00460D86"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 xml:space="preserve">The WPCL does, however, require that an employer demonstrate an explicit authorization for deductions from wages. </w:t>
      </w:r>
      <w:r w:rsidRPr="00D93039">
        <w:rPr>
          <w:rFonts w:ascii="Times New Roman" w:eastAsia="Times New Roman" w:hAnsi="Times New Roman" w:cs="Times New Roman"/>
          <w:i/>
          <w:iCs/>
          <w:color w:val="201F1E"/>
          <w:sz w:val="24"/>
          <w:szCs w:val="24"/>
        </w:rPr>
        <w:t xml:space="preserve">See </w:t>
      </w:r>
      <w:r w:rsidRPr="00D93039">
        <w:rPr>
          <w:rFonts w:ascii="Times New Roman" w:eastAsia="Times New Roman" w:hAnsi="Times New Roman" w:cs="Times New Roman"/>
          <w:color w:val="201F1E"/>
          <w:sz w:val="24"/>
          <w:szCs w:val="24"/>
        </w:rPr>
        <w:t>WPCL 260.3 (authorizing an employer to take from wages “deductions provided by the law, or as authorized by regulation of the Department of Labor and Industry for the convenience of the employe”). But the law requires more clarification as to what cons</w:t>
      </w:r>
      <w:r w:rsidRPr="00D93039">
        <w:rPr>
          <w:rFonts w:ascii="Times New Roman" w:eastAsia="Times New Roman" w:hAnsi="Times New Roman" w:cs="Times New Roman"/>
          <w:color w:val="201F1E"/>
          <w:sz w:val="24"/>
          <w:szCs w:val="24"/>
        </w:rPr>
        <w:t xml:space="preserve">titutes a deduction from earned wages as opposed to a reduction or fluctuation in salary from week to week. </w:t>
      </w:r>
      <w:r w:rsidRPr="00D93039">
        <w:rPr>
          <w:rFonts w:ascii="Times New Roman" w:eastAsia="Times New Roman" w:hAnsi="Times New Roman" w:cs="Times New Roman"/>
          <w:i/>
          <w:iCs/>
          <w:color w:val="201F1E"/>
          <w:sz w:val="24"/>
          <w:szCs w:val="24"/>
        </w:rPr>
        <w:t>See Ressler v. Jones Motor Co.</w:t>
      </w:r>
      <w:r w:rsidRPr="00D93039">
        <w:rPr>
          <w:rFonts w:ascii="Times New Roman" w:eastAsia="Times New Roman" w:hAnsi="Times New Roman" w:cs="Times New Roman"/>
          <w:color w:val="201F1E"/>
          <w:sz w:val="24"/>
          <w:szCs w:val="24"/>
        </w:rPr>
        <w:t>, 487 A.2d 424 (Pa. Super. Ct. 1985). The WPCL contains no definition of the term “deduction,” and therefore all guida</w:t>
      </w:r>
      <w:r w:rsidRPr="00D93039">
        <w:rPr>
          <w:rFonts w:ascii="Times New Roman" w:eastAsia="Times New Roman" w:hAnsi="Times New Roman" w:cs="Times New Roman"/>
          <w:color w:val="201F1E"/>
          <w:sz w:val="24"/>
          <w:szCs w:val="24"/>
        </w:rPr>
        <w:t>nce comes from regulations at 34 Pa.</w:t>
      </w:r>
      <w:r w:rsidR="00741053">
        <w:rPr>
          <w:rFonts w:ascii="Times New Roman" w:eastAsia="Times New Roman" w:hAnsi="Times New Roman" w:cs="Times New Roman"/>
          <w:color w:val="201F1E"/>
          <w:sz w:val="24"/>
          <w:szCs w:val="24"/>
        </w:rPr>
        <w:t xml:space="preserve"> </w:t>
      </w:r>
      <w:r w:rsidRPr="00D93039">
        <w:rPr>
          <w:rFonts w:ascii="Times New Roman" w:eastAsia="Times New Roman" w:hAnsi="Times New Roman" w:cs="Times New Roman"/>
          <w:color w:val="201F1E"/>
          <w:sz w:val="24"/>
          <w:szCs w:val="24"/>
        </w:rPr>
        <w:t xml:space="preserve">Code § 9.1 specifying a list of “authorized deductions.” This list provides a catch-all provision that leaves open “Such other deductions authorized in writing by employes as </w:t>
      </w:r>
      <w:r w:rsidRPr="00D93039">
        <w:rPr>
          <w:rFonts w:ascii="Times New Roman" w:eastAsia="Times New Roman" w:hAnsi="Times New Roman" w:cs="Times New Roman"/>
          <w:i/>
          <w:iCs/>
          <w:color w:val="201F1E"/>
          <w:sz w:val="24"/>
          <w:szCs w:val="24"/>
        </w:rPr>
        <w:t>in the discretion of the Department is prope</w:t>
      </w:r>
      <w:r w:rsidRPr="00D93039">
        <w:rPr>
          <w:rFonts w:ascii="Times New Roman" w:eastAsia="Times New Roman" w:hAnsi="Times New Roman" w:cs="Times New Roman"/>
          <w:i/>
          <w:iCs/>
          <w:color w:val="201F1E"/>
          <w:sz w:val="24"/>
          <w:szCs w:val="24"/>
        </w:rPr>
        <w:t>r and in conformity with the intent and purpose of the Wage Payment and Collection Law</w:t>
      </w:r>
      <w:r w:rsidRPr="00D93039">
        <w:rPr>
          <w:rFonts w:ascii="Times New Roman" w:eastAsia="Times New Roman" w:hAnsi="Times New Roman" w:cs="Times New Roman"/>
          <w:color w:val="201F1E"/>
          <w:sz w:val="24"/>
          <w:szCs w:val="24"/>
        </w:rPr>
        <w:t>.” 34 Pa.</w:t>
      </w:r>
      <w:r w:rsidR="00741053">
        <w:rPr>
          <w:rFonts w:ascii="Times New Roman" w:eastAsia="Times New Roman" w:hAnsi="Times New Roman" w:cs="Times New Roman"/>
          <w:color w:val="201F1E"/>
          <w:sz w:val="24"/>
          <w:szCs w:val="24"/>
        </w:rPr>
        <w:t xml:space="preserve"> </w:t>
      </w:r>
      <w:r w:rsidRPr="00D93039">
        <w:rPr>
          <w:rFonts w:ascii="Times New Roman" w:eastAsia="Times New Roman" w:hAnsi="Times New Roman" w:cs="Times New Roman"/>
          <w:color w:val="201F1E"/>
          <w:sz w:val="24"/>
          <w:szCs w:val="24"/>
        </w:rPr>
        <w:t>Code § 9.1(13). PALI should establish a process whereby an employer can seek advance approval from the Department for particular deductions falling with this “o</w:t>
      </w:r>
      <w:r w:rsidRPr="00D93039">
        <w:rPr>
          <w:rFonts w:ascii="Times New Roman" w:eastAsia="Times New Roman" w:hAnsi="Times New Roman" w:cs="Times New Roman"/>
          <w:color w:val="201F1E"/>
          <w:sz w:val="24"/>
          <w:szCs w:val="24"/>
        </w:rPr>
        <w:t>ther deductions” provision, or the employe can directly challenge before the Department the propriety of a deduction that is not “proper and in conformity with the intent and purpose of the Wage Payment and Collection Law.”</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p>
    <w:p w:rsidR="00460D86" w:rsidRPr="00A96096" w:rsidRDefault="006945D9" w:rsidP="00460D86">
      <w:pPr>
        <w:shd w:val="clear" w:color="auto" w:fill="FFFFFF"/>
        <w:tabs>
          <w:tab w:val="left" w:pos="360"/>
        </w:tabs>
        <w:spacing w:after="0" w:line="240" w:lineRule="auto"/>
        <w:ind w:left="-360"/>
        <w:textAlignment w:val="baseline"/>
        <w:rPr>
          <w:rFonts w:ascii="Times New Roman" w:eastAsia="Times New Roman" w:hAnsi="Times New Roman" w:cs="Times New Roman"/>
          <w:color w:val="201F1E"/>
          <w:sz w:val="24"/>
          <w:szCs w:val="24"/>
        </w:rPr>
      </w:pPr>
      <w:r>
        <w:rPr>
          <w:rFonts w:ascii="Times New Roman" w:eastAsia="Times New Roman" w:hAnsi="Times New Roman" w:cs="Times New Roman"/>
          <w:b/>
          <w:bCs/>
          <w:color w:val="201F1E"/>
          <w:sz w:val="24"/>
          <w:szCs w:val="24"/>
        </w:rPr>
        <w:t>16.</w:t>
      </w:r>
      <w:r w:rsidRPr="00A96096">
        <w:rPr>
          <w:rFonts w:ascii="Times New Roman" w:eastAsia="Times New Roman" w:hAnsi="Times New Roman" w:cs="Times New Roman"/>
          <w:b/>
          <w:bCs/>
          <w:color w:val="201F1E"/>
          <w:sz w:val="24"/>
          <w:szCs w:val="24"/>
        </w:rPr>
        <w:t xml:space="preserve">   Clarifying that every week is a separate violation</w:t>
      </w:r>
      <w:r w:rsidRPr="00A96096">
        <w:rPr>
          <w:rFonts w:ascii="Times New Roman" w:eastAsia="Times New Roman" w:hAnsi="Times New Roman" w:cs="Times New Roman"/>
          <w:color w:val="201F1E"/>
          <w:sz w:val="24"/>
          <w:szCs w:val="24"/>
        </w:rPr>
        <w:t>. </w:t>
      </w:r>
    </w:p>
    <w:p w:rsidR="00460D86" w:rsidRDefault="006945D9" w:rsidP="00460D86">
      <w:pPr>
        <w:shd w:val="clear" w:color="auto" w:fill="FFFFFF"/>
        <w:tabs>
          <w:tab w:val="left" w:pos="360"/>
        </w:tabs>
        <w:spacing w:before="240"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PALI should clarify that in accordance with section 10 of the Wage Payment and Collection Law (43 P. S. § 260.10), each event specified in the law (where a regularly scheduled payday passes and wages owed remain unpaid for 30 days; an employe files a claim</w:t>
      </w:r>
      <w:r w:rsidRPr="00D93039">
        <w:rPr>
          <w:rFonts w:ascii="Times New Roman" w:eastAsia="Times New Roman" w:hAnsi="Times New Roman" w:cs="Times New Roman"/>
          <w:color w:val="201F1E"/>
          <w:sz w:val="24"/>
          <w:szCs w:val="24"/>
        </w:rPr>
        <w:t xml:space="preserve"> and wages remain unpaid for 60 days; an agreement, agreement, award or other act making wages payable is executed but wages remain unpaid for 60 days; or a calendar quarter passes in which shortages in the wage payments made exceed 5% of the gross wages p</w:t>
      </w:r>
      <w:r w:rsidRPr="00D93039">
        <w:rPr>
          <w:rFonts w:ascii="Times New Roman" w:eastAsia="Times New Roman" w:hAnsi="Times New Roman" w:cs="Times New Roman"/>
          <w:color w:val="201F1E"/>
          <w:sz w:val="24"/>
          <w:szCs w:val="24"/>
        </w:rPr>
        <w:t xml:space="preserve">ayable on any two regularly scheduled paydays) is a separate violation of the WPCL giving rise to liquidated damages equal to twenty-five percent (25%) of the total amount of wages due, or five hundred dollars ($500), whichever is </w:t>
      </w:r>
      <w:r>
        <w:rPr>
          <w:rFonts w:ascii="Times New Roman" w:eastAsia="Times New Roman" w:hAnsi="Times New Roman" w:cs="Times New Roman"/>
          <w:color w:val="201F1E"/>
          <w:sz w:val="24"/>
          <w:szCs w:val="24"/>
        </w:rPr>
        <w:t>greater. W</w:t>
      </w:r>
      <w:r w:rsidRPr="00D93039">
        <w:rPr>
          <w:rFonts w:ascii="Times New Roman" w:eastAsia="Times New Roman" w:hAnsi="Times New Roman" w:cs="Times New Roman"/>
          <w:color w:val="201F1E"/>
          <w:sz w:val="24"/>
          <w:szCs w:val="24"/>
        </w:rPr>
        <w:t>here a wage sho</w:t>
      </w:r>
      <w:r w:rsidRPr="00D93039">
        <w:rPr>
          <w:rFonts w:ascii="Times New Roman" w:eastAsia="Times New Roman" w:hAnsi="Times New Roman" w:cs="Times New Roman"/>
          <w:color w:val="201F1E"/>
          <w:sz w:val="24"/>
          <w:szCs w:val="24"/>
        </w:rPr>
        <w:t>rtage could arguably be described as falling under multiple of these event types--like shorting workers by &gt;5% for multiple paydays &gt;30 days in the same calendar quarter--the benef</w:t>
      </w:r>
      <w:r>
        <w:rPr>
          <w:rFonts w:ascii="Times New Roman" w:eastAsia="Times New Roman" w:hAnsi="Times New Roman" w:cs="Times New Roman"/>
          <w:color w:val="201F1E"/>
          <w:sz w:val="24"/>
          <w:szCs w:val="24"/>
        </w:rPr>
        <w:t>it should go to the employee who</w:t>
      </w:r>
      <w:r w:rsidRPr="00D93039">
        <w:rPr>
          <w:rFonts w:ascii="Times New Roman" w:eastAsia="Times New Roman" w:hAnsi="Times New Roman" w:cs="Times New Roman"/>
          <w:color w:val="201F1E"/>
          <w:sz w:val="24"/>
          <w:szCs w:val="24"/>
        </w:rPr>
        <w:t xml:space="preserve"> can collect the hi</w:t>
      </w:r>
      <w:r>
        <w:rPr>
          <w:rFonts w:ascii="Times New Roman" w:eastAsia="Times New Roman" w:hAnsi="Times New Roman" w:cs="Times New Roman"/>
          <w:color w:val="201F1E"/>
          <w:sz w:val="24"/>
          <w:szCs w:val="24"/>
        </w:rPr>
        <w:t>gher amount of damages.</w:t>
      </w:r>
    </w:p>
    <w:p w:rsidR="005D2FC8" w:rsidRDefault="005D2FC8" w:rsidP="00460D86">
      <w:pPr>
        <w:shd w:val="clear" w:color="auto" w:fill="FFFFFF"/>
        <w:tabs>
          <w:tab w:val="left" w:pos="360"/>
        </w:tabs>
        <w:spacing w:before="240" w:after="0" w:line="240" w:lineRule="auto"/>
        <w:ind w:left="-360"/>
        <w:rPr>
          <w:rFonts w:ascii="Times New Roman" w:eastAsia="Times New Roman" w:hAnsi="Times New Roman" w:cs="Times New Roman"/>
          <w:color w:val="201F1E"/>
          <w:sz w:val="24"/>
          <w:szCs w:val="24"/>
        </w:rPr>
      </w:pPr>
    </w:p>
    <w:p w:rsidR="005D2FC8" w:rsidRPr="00D93039" w:rsidRDefault="005D2FC8" w:rsidP="00460D86">
      <w:pPr>
        <w:shd w:val="clear" w:color="auto" w:fill="FFFFFF"/>
        <w:tabs>
          <w:tab w:val="left" w:pos="360"/>
        </w:tabs>
        <w:spacing w:before="240" w:after="0" w:line="240" w:lineRule="auto"/>
        <w:ind w:left="-360"/>
        <w:rPr>
          <w:rFonts w:ascii="Times New Roman" w:eastAsia="Times New Roman" w:hAnsi="Times New Roman" w:cs="Times New Roman"/>
          <w:color w:val="201F1E"/>
          <w:sz w:val="24"/>
          <w:szCs w:val="24"/>
        </w:rPr>
      </w:pP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p>
    <w:p w:rsidR="00460D86" w:rsidRPr="00A96096" w:rsidRDefault="006945D9" w:rsidP="00460D86">
      <w:pPr>
        <w:shd w:val="clear" w:color="auto" w:fill="FFFFFF"/>
        <w:tabs>
          <w:tab w:val="left" w:pos="360"/>
        </w:tabs>
        <w:spacing w:after="0" w:line="240" w:lineRule="auto"/>
        <w:ind w:left="-360"/>
        <w:textAlignment w:val="baseline"/>
        <w:rPr>
          <w:rFonts w:ascii="Times New Roman" w:eastAsia="Times New Roman" w:hAnsi="Times New Roman" w:cs="Times New Roman"/>
          <w:b/>
          <w:bCs/>
          <w:color w:val="201F1E"/>
          <w:sz w:val="24"/>
          <w:szCs w:val="24"/>
        </w:rPr>
      </w:pPr>
      <w:r>
        <w:rPr>
          <w:rFonts w:ascii="Times New Roman" w:eastAsia="Times New Roman" w:hAnsi="Times New Roman" w:cs="Times New Roman"/>
          <w:b/>
          <w:bCs/>
          <w:color w:val="201F1E"/>
          <w:sz w:val="24"/>
          <w:szCs w:val="24"/>
        </w:rPr>
        <w:lastRenderedPageBreak/>
        <w:t xml:space="preserve">17.   </w:t>
      </w:r>
      <w:r w:rsidRPr="00A96096">
        <w:rPr>
          <w:rFonts w:ascii="Times New Roman" w:eastAsia="Times New Roman" w:hAnsi="Times New Roman" w:cs="Times New Roman"/>
          <w:b/>
          <w:bCs/>
          <w:color w:val="201F1E"/>
          <w:sz w:val="24"/>
          <w:szCs w:val="24"/>
        </w:rPr>
        <w:t>Restating prior position that immigration status is irrelevant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 xml:space="preserve">It has been PALI’s unwritten policy to affirm that immigration status is not relevant in the application of the MWA and WPLC to employees. The PALI should formalize its policy of </w:t>
      </w:r>
      <w:r w:rsidRPr="00D93039">
        <w:rPr>
          <w:rFonts w:ascii="Times New Roman" w:eastAsia="Times New Roman" w:hAnsi="Times New Roman" w:cs="Times New Roman"/>
          <w:color w:val="201F1E"/>
          <w:sz w:val="24"/>
          <w:szCs w:val="24"/>
        </w:rPr>
        <w:t>neither inquiring into the immigration status of employees nor considering immigration status in determining MWA and WPCL coverage. A formalized policy will make the fact that undocumented workers are entitled to the protections of the Pennsylvania wage la</w:t>
      </w:r>
      <w:r w:rsidRPr="00D93039">
        <w:rPr>
          <w:rFonts w:ascii="Times New Roman" w:eastAsia="Times New Roman" w:hAnsi="Times New Roman" w:cs="Times New Roman"/>
          <w:color w:val="201F1E"/>
          <w:sz w:val="24"/>
          <w:szCs w:val="24"/>
        </w:rPr>
        <w:t>ws, including anti-retaliation provisions, unequivocal for both employees and employers in the state.</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p>
    <w:p w:rsidR="00460D86" w:rsidRPr="00A96096" w:rsidRDefault="006945D9" w:rsidP="00460D86">
      <w:pPr>
        <w:shd w:val="clear" w:color="auto" w:fill="FFFFFF"/>
        <w:tabs>
          <w:tab w:val="left" w:pos="360"/>
        </w:tabs>
        <w:spacing w:after="0" w:line="240" w:lineRule="auto"/>
        <w:ind w:left="-360"/>
        <w:textAlignment w:val="baseline"/>
        <w:rPr>
          <w:rFonts w:ascii="Times New Roman" w:eastAsia="Times New Roman" w:hAnsi="Times New Roman" w:cs="Times New Roman"/>
          <w:color w:val="201F1E"/>
          <w:sz w:val="24"/>
          <w:szCs w:val="24"/>
        </w:rPr>
      </w:pPr>
      <w:r>
        <w:rPr>
          <w:rFonts w:ascii="Times New Roman" w:eastAsia="Times New Roman" w:hAnsi="Times New Roman" w:cs="Times New Roman"/>
          <w:b/>
          <w:bCs/>
          <w:color w:val="201F1E"/>
          <w:sz w:val="24"/>
          <w:szCs w:val="24"/>
        </w:rPr>
        <w:t>18.</w:t>
      </w:r>
      <w:r w:rsidRPr="00A96096">
        <w:rPr>
          <w:rFonts w:ascii="Times New Roman" w:eastAsia="Times New Roman" w:hAnsi="Times New Roman" w:cs="Times New Roman"/>
          <w:b/>
          <w:bCs/>
          <w:color w:val="201F1E"/>
          <w:sz w:val="24"/>
          <w:szCs w:val="24"/>
        </w:rPr>
        <w:t xml:space="preserve">  Recordkeeping requirements:</w:t>
      </w:r>
      <w:r w:rsidRPr="00A96096">
        <w:rPr>
          <w:rFonts w:ascii="Times New Roman" w:eastAsia="Times New Roman" w:hAnsi="Times New Roman" w:cs="Times New Roman"/>
          <w:color w:val="201F1E"/>
          <w:sz w:val="24"/>
          <w:szCs w:val="24"/>
        </w:rPr>
        <w:t>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p>
    <w:p w:rsidR="00460D86" w:rsidRPr="00D93039"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D93039">
        <w:rPr>
          <w:rFonts w:ascii="Times New Roman" w:eastAsia="Times New Roman" w:hAnsi="Times New Roman" w:cs="Times New Roman"/>
          <w:color w:val="201F1E"/>
          <w:sz w:val="24"/>
          <w:szCs w:val="24"/>
        </w:rPr>
        <w:t xml:space="preserve">PALI should make clear that the burden is on employers to maintain records consistent with Pennsylvania wage laws, </w:t>
      </w:r>
      <w:r w:rsidRPr="00D93039">
        <w:rPr>
          <w:rFonts w:ascii="Times New Roman" w:eastAsia="Times New Roman" w:hAnsi="Times New Roman" w:cs="Times New Roman"/>
          <w:color w:val="201F1E"/>
          <w:sz w:val="24"/>
          <w:szCs w:val="24"/>
        </w:rPr>
        <w:t>and consider establishment of a burden-shifting structure in which, when employers fail to comply with recordkeeping requirements, employees can present any available evidence for PALI’s use in investigations and enforcement.  </w:t>
      </w:r>
    </w:p>
    <w:p w:rsidR="00460D86"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r w:rsidRPr="001438D9">
        <w:rPr>
          <w:rFonts w:ascii="Times New Roman" w:eastAsia="Times New Roman" w:hAnsi="Times New Roman" w:cs="Times New Roman"/>
          <w:sz w:val="24"/>
          <w:szCs w:val="24"/>
        </w:rPr>
        <w:t> </w:t>
      </w:r>
    </w:p>
    <w:p w:rsidR="001B60CA" w:rsidRDefault="001B60CA"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p>
    <w:p w:rsidR="001B60CA" w:rsidRPr="001438D9" w:rsidRDefault="001B60CA"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p>
    <w:p w:rsidR="00460D86" w:rsidRDefault="006945D9" w:rsidP="00460D86">
      <w:pPr>
        <w:spacing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ubmitted by</w:t>
      </w:r>
      <w:r w:rsidRPr="001438D9">
        <w:rPr>
          <w:rFonts w:ascii="Times New Roman" w:eastAsia="Times New Roman" w:hAnsi="Times New Roman" w:cs="Times New Roman"/>
          <w:color w:val="000000"/>
          <w:sz w:val="24"/>
          <w:szCs w:val="24"/>
        </w:rPr>
        <w:t>:  </w:t>
      </w:r>
    </w:p>
    <w:p w:rsidR="001B60CA" w:rsidRDefault="001B60CA" w:rsidP="00460D86">
      <w:pPr>
        <w:spacing w:after="0" w:line="240" w:lineRule="auto"/>
        <w:ind w:left="-360"/>
        <w:rPr>
          <w:rFonts w:ascii="Times New Roman" w:eastAsia="Times New Roman" w:hAnsi="Times New Roman" w:cs="Times New Roman"/>
          <w:color w:val="000000"/>
          <w:sz w:val="24"/>
          <w:szCs w:val="24"/>
        </w:rPr>
      </w:pPr>
    </w:p>
    <w:p w:rsidR="00460D86" w:rsidRPr="001438D9" w:rsidRDefault="00460D86" w:rsidP="00460D86">
      <w:pPr>
        <w:spacing w:after="0" w:line="240" w:lineRule="auto"/>
        <w:ind w:left="-360"/>
        <w:rPr>
          <w:rFonts w:ascii="Times New Roman" w:eastAsia="Times New Roman" w:hAnsi="Times New Roman" w:cs="Times New Roman"/>
          <w:color w:val="000000"/>
          <w:sz w:val="24"/>
          <w:szCs w:val="24"/>
        </w:rPr>
      </w:pPr>
    </w:p>
    <w:tbl>
      <w:tblPr>
        <w:tblStyle w:val="TableGrid"/>
        <w:tblW w:w="0" w:type="auto"/>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603"/>
      </w:tblGrid>
      <w:tr w:rsidR="00882313" w:rsidTr="003B2B2F">
        <w:trPr>
          <w:trHeight w:val="1291"/>
        </w:trPr>
        <w:tc>
          <w:tcPr>
            <w:tcW w:w="4853" w:type="dxa"/>
            <w:shd w:val="clear" w:color="auto" w:fill="auto"/>
          </w:tcPr>
          <w:p w:rsidR="00460D86" w:rsidRPr="00F94A41" w:rsidRDefault="006945D9" w:rsidP="00460D86">
            <w:pPr>
              <w:shd w:val="clear" w:color="auto" w:fill="FFFFFF"/>
              <w:spacing w:after="0" w:line="240" w:lineRule="auto"/>
              <w:ind w:left="-360"/>
              <w:jc w:val="center"/>
              <w:rPr>
                <w:rFonts w:ascii="Times New Roman" w:eastAsia="Times New Roman" w:hAnsi="Times New Roman" w:cs="Times New Roman"/>
                <w:color w:val="201F1E"/>
                <w:sz w:val="24"/>
                <w:szCs w:val="24"/>
              </w:rPr>
            </w:pPr>
            <w:r w:rsidRPr="00F94A41">
              <w:rPr>
                <w:rFonts w:ascii="Times New Roman" w:eastAsia="Times New Roman" w:hAnsi="Times New Roman" w:cs="Times New Roman"/>
                <w:color w:val="201F1E"/>
                <w:sz w:val="24"/>
                <w:szCs w:val="24"/>
                <w:bdr w:val="none" w:sz="0" w:space="0" w:color="auto" w:frame="1"/>
              </w:rPr>
              <w:t>Chelsea Edwards, Lead Employment Attorney</w:t>
            </w:r>
          </w:p>
          <w:p w:rsidR="00460D86" w:rsidRPr="00F94A41" w:rsidRDefault="006945D9" w:rsidP="00460D86">
            <w:pPr>
              <w:shd w:val="clear" w:color="auto" w:fill="FFFFFF"/>
              <w:spacing w:after="0" w:line="240" w:lineRule="auto"/>
              <w:ind w:left="-360"/>
              <w:jc w:val="center"/>
              <w:rPr>
                <w:rFonts w:ascii="Times New Roman" w:eastAsia="Times New Roman" w:hAnsi="Times New Roman" w:cs="Times New Roman"/>
                <w:color w:val="201F1E"/>
                <w:sz w:val="24"/>
                <w:szCs w:val="24"/>
              </w:rPr>
            </w:pPr>
            <w:r w:rsidRPr="00F94A41">
              <w:rPr>
                <w:rFonts w:ascii="Times New Roman" w:eastAsia="Times New Roman" w:hAnsi="Times New Roman" w:cs="Times New Roman"/>
                <w:color w:val="201F1E"/>
                <w:sz w:val="24"/>
                <w:szCs w:val="24"/>
                <w:bdr w:val="none" w:sz="0" w:space="0" w:color="auto" w:frame="1"/>
              </w:rPr>
              <w:t>Lerae Kroon, Lead Advocacy Attorney</w:t>
            </w:r>
          </w:p>
          <w:p w:rsidR="00460D86" w:rsidRPr="00F94A41" w:rsidRDefault="006945D9" w:rsidP="00460D86">
            <w:pPr>
              <w:shd w:val="clear" w:color="auto" w:fill="FFFFFF"/>
              <w:spacing w:after="0" w:line="240" w:lineRule="auto"/>
              <w:ind w:left="-360"/>
              <w:jc w:val="center"/>
              <w:rPr>
                <w:rFonts w:ascii="Times New Roman" w:eastAsia="Times New Roman" w:hAnsi="Times New Roman" w:cs="Times New Roman"/>
                <w:color w:val="201F1E"/>
                <w:sz w:val="24"/>
                <w:szCs w:val="24"/>
              </w:rPr>
            </w:pPr>
            <w:r w:rsidRPr="00F94A41">
              <w:rPr>
                <w:rFonts w:ascii="Times New Roman" w:eastAsia="Times New Roman" w:hAnsi="Times New Roman" w:cs="Times New Roman"/>
                <w:color w:val="201F1E"/>
                <w:sz w:val="24"/>
                <w:szCs w:val="24"/>
                <w:bdr w:val="none" w:sz="0" w:space="0" w:color="auto" w:frame="1"/>
              </w:rPr>
              <w:t>Nina Menniti, Staff Attorney</w:t>
            </w:r>
          </w:p>
          <w:p w:rsidR="00460D86" w:rsidRPr="008F0CBE" w:rsidRDefault="006945D9" w:rsidP="008F0CBE">
            <w:pPr>
              <w:shd w:val="clear" w:color="auto" w:fill="FFFFFF"/>
              <w:spacing w:after="0" w:line="240" w:lineRule="auto"/>
              <w:ind w:left="-360"/>
              <w:jc w:val="center"/>
              <w:rPr>
                <w:rFonts w:ascii="Times New Roman" w:eastAsia="Times New Roman" w:hAnsi="Times New Roman" w:cs="Times New Roman"/>
                <w:b/>
                <w:color w:val="000000"/>
                <w:sz w:val="24"/>
                <w:szCs w:val="24"/>
              </w:rPr>
            </w:pPr>
            <w:r w:rsidRPr="00460D86">
              <w:rPr>
                <w:rFonts w:ascii="Times New Roman" w:eastAsia="Times New Roman" w:hAnsi="Times New Roman" w:cs="Times New Roman"/>
                <w:b/>
                <w:color w:val="000000"/>
                <w:sz w:val="24"/>
                <w:szCs w:val="24"/>
                <w:bdr w:val="none" w:sz="0" w:space="0" w:color="auto" w:frame="1"/>
              </w:rPr>
              <w:t>Justice at Work Pennsylvania</w:t>
            </w:r>
          </w:p>
        </w:tc>
        <w:tc>
          <w:tcPr>
            <w:tcW w:w="4603" w:type="dxa"/>
          </w:tcPr>
          <w:p w:rsidR="00460D86" w:rsidRDefault="006945D9" w:rsidP="00460D86">
            <w:pPr>
              <w:shd w:val="clear" w:color="auto" w:fill="FFFFFF"/>
              <w:spacing w:after="0" w:line="240" w:lineRule="auto"/>
              <w:ind w:left="-360"/>
              <w:jc w:val="center"/>
              <w:textAlignment w:val="baseline"/>
              <w:rPr>
                <w:rFonts w:ascii="Times New Roman" w:eastAsia="Times New Roman" w:hAnsi="Times New Roman" w:cs="Times New Roman"/>
                <w:color w:val="201F1E"/>
                <w:sz w:val="24"/>
                <w:szCs w:val="24"/>
              </w:rPr>
            </w:pPr>
            <w:r>
              <w:rPr>
                <w:rFonts w:ascii="Times New Roman" w:eastAsia="Times New Roman" w:hAnsi="Times New Roman" w:cs="Times New Roman"/>
                <w:color w:val="201F1E"/>
                <w:sz w:val="24"/>
                <w:szCs w:val="24"/>
              </w:rPr>
              <w:t>Deirdre A. Aaron, Partner</w:t>
            </w:r>
          </w:p>
          <w:p w:rsidR="00460D86" w:rsidRPr="00460D86" w:rsidRDefault="006945D9" w:rsidP="00460D86">
            <w:pPr>
              <w:shd w:val="clear" w:color="auto" w:fill="FFFFFF"/>
              <w:spacing w:after="0" w:line="240" w:lineRule="auto"/>
              <w:ind w:left="-360"/>
              <w:jc w:val="center"/>
              <w:rPr>
                <w:rFonts w:ascii="Times New Roman" w:eastAsia="Times New Roman" w:hAnsi="Times New Roman" w:cs="Times New Roman"/>
                <w:b/>
                <w:color w:val="201F1E"/>
                <w:sz w:val="24"/>
                <w:szCs w:val="24"/>
                <w:bdr w:val="none" w:sz="0" w:space="0" w:color="auto" w:frame="1"/>
              </w:rPr>
            </w:pPr>
            <w:r w:rsidRPr="00460D86">
              <w:rPr>
                <w:rFonts w:ascii="Times New Roman" w:eastAsia="Times New Roman" w:hAnsi="Times New Roman" w:cs="Times New Roman"/>
                <w:b/>
                <w:color w:val="201F1E"/>
                <w:sz w:val="24"/>
                <w:szCs w:val="24"/>
              </w:rPr>
              <w:t>Outten and Golden</w:t>
            </w:r>
            <w:r w:rsidRPr="00460D86">
              <w:rPr>
                <w:rFonts w:ascii="Times New Roman" w:eastAsia="Times New Roman" w:hAnsi="Times New Roman" w:cs="Times New Roman"/>
                <w:b/>
                <w:color w:val="201F1E"/>
                <w:sz w:val="24"/>
                <w:szCs w:val="24"/>
                <w:bdr w:val="none" w:sz="0" w:space="0" w:color="auto" w:frame="1"/>
              </w:rPr>
              <w:t xml:space="preserve"> </w:t>
            </w:r>
            <w:r w:rsidRPr="00460D86">
              <w:rPr>
                <w:rFonts w:ascii="Times New Roman" w:eastAsia="Times New Roman" w:hAnsi="Times New Roman" w:cs="Times New Roman"/>
                <w:b/>
                <w:color w:val="201F1E"/>
                <w:sz w:val="24"/>
                <w:szCs w:val="24"/>
              </w:rPr>
              <w:t>, LLP</w:t>
            </w:r>
          </w:p>
          <w:p w:rsidR="00460D86" w:rsidRDefault="00460D86" w:rsidP="00460D86">
            <w:pPr>
              <w:shd w:val="clear" w:color="auto" w:fill="FFFFFF"/>
              <w:spacing w:after="0" w:line="240" w:lineRule="auto"/>
              <w:ind w:left="-360"/>
              <w:jc w:val="center"/>
              <w:rPr>
                <w:rFonts w:ascii="Times New Roman" w:eastAsia="Times New Roman" w:hAnsi="Times New Roman" w:cs="Times New Roman"/>
                <w:color w:val="201F1E"/>
                <w:sz w:val="24"/>
                <w:szCs w:val="24"/>
                <w:bdr w:val="none" w:sz="0" w:space="0" w:color="auto" w:frame="1"/>
              </w:rPr>
            </w:pPr>
          </w:p>
          <w:p w:rsidR="00460D86" w:rsidRPr="0018323F" w:rsidRDefault="006945D9" w:rsidP="00460D86">
            <w:pPr>
              <w:shd w:val="clear" w:color="auto" w:fill="FFFFFF"/>
              <w:spacing w:after="0" w:line="240" w:lineRule="auto"/>
              <w:ind w:left="-360"/>
              <w:jc w:val="center"/>
              <w:rPr>
                <w:rFonts w:ascii="Calibri" w:eastAsia="Times New Roman" w:hAnsi="Calibri" w:cs="Calibri"/>
                <w:color w:val="201F1E"/>
                <w:sz w:val="24"/>
                <w:szCs w:val="24"/>
              </w:rPr>
            </w:pPr>
            <w:r w:rsidRPr="0018323F">
              <w:rPr>
                <w:rFonts w:ascii="Times New Roman" w:eastAsia="Times New Roman" w:hAnsi="Times New Roman" w:cs="Times New Roman"/>
                <w:color w:val="201F1E"/>
                <w:sz w:val="24"/>
                <w:szCs w:val="24"/>
                <w:bdr w:val="none" w:sz="0" w:space="0" w:color="auto" w:frame="1"/>
              </w:rPr>
              <w:t>Sarah Schalman-Bergen</w:t>
            </w:r>
          </w:p>
          <w:p w:rsidR="00460D86" w:rsidRDefault="006945D9" w:rsidP="00460D86">
            <w:pPr>
              <w:shd w:val="clear" w:color="auto" w:fill="FFFFFF"/>
              <w:spacing w:after="0" w:line="240" w:lineRule="auto"/>
              <w:ind w:left="-360"/>
              <w:jc w:val="center"/>
              <w:rPr>
                <w:rFonts w:ascii="Times New Roman" w:eastAsia="Times New Roman" w:hAnsi="Times New Roman" w:cs="Times New Roman"/>
                <w:b/>
                <w:color w:val="201F1E"/>
                <w:sz w:val="24"/>
                <w:szCs w:val="24"/>
                <w:bdr w:val="none" w:sz="0" w:space="0" w:color="auto" w:frame="1"/>
              </w:rPr>
            </w:pPr>
            <w:r w:rsidRPr="00460D86">
              <w:rPr>
                <w:rFonts w:ascii="Times New Roman" w:eastAsia="Times New Roman" w:hAnsi="Times New Roman" w:cs="Times New Roman"/>
                <w:b/>
                <w:color w:val="201F1E"/>
                <w:sz w:val="24"/>
                <w:szCs w:val="24"/>
                <w:bdr w:val="none" w:sz="0" w:space="0" w:color="auto" w:frame="1"/>
              </w:rPr>
              <w:t>Lichten &amp; Liss-Riordan, P.C.</w:t>
            </w:r>
          </w:p>
          <w:p w:rsidR="008F0CBE" w:rsidRPr="00460D86" w:rsidRDefault="008F0CBE" w:rsidP="00460D86">
            <w:pPr>
              <w:shd w:val="clear" w:color="auto" w:fill="FFFFFF"/>
              <w:spacing w:after="0" w:line="240" w:lineRule="auto"/>
              <w:ind w:left="-360"/>
              <w:jc w:val="center"/>
              <w:rPr>
                <w:rFonts w:ascii="Times New Roman" w:eastAsia="Times New Roman" w:hAnsi="Times New Roman" w:cs="Times New Roman"/>
                <w:b/>
                <w:color w:val="201F1E"/>
                <w:sz w:val="24"/>
                <w:szCs w:val="24"/>
                <w:bdr w:val="none" w:sz="0" w:space="0" w:color="auto" w:frame="1"/>
              </w:rPr>
            </w:pPr>
          </w:p>
        </w:tc>
      </w:tr>
      <w:tr w:rsidR="00882313" w:rsidTr="003B2B2F">
        <w:trPr>
          <w:trHeight w:val="1041"/>
        </w:trPr>
        <w:tc>
          <w:tcPr>
            <w:tcW w:w="4853" w:type="dxa"/>
          </w:tcPr>
          <w:p w:rsidR="00460D86" w:rsidRDefault="006945D9" w:rsidP="00460D86">
            <w:pPr>
              <w:spacing w:after="0" w:line="240" w:lineRule="auto"/>
              <w:ind w:left="-360"/>
              <w:jc w:val="center"/>
              <w:rPr>
                <w:rFonts w:ascii="Times New Roman" w:eastAsia="Times New Roman" w:hAnsi="Times New Roman" w:cs="Times New Roman"/>
                <w:color w:val="000000"/>
                <w:sz w:val="24"/>
                <w:szCs w:val="24"/>
              </w:rPr>
            </w:pPr>
            <w:r w:rsidRPr="0018323F">
              <w:rPr>
                <w:rFonts w:ascii="Times New Roman" w:eastAsia="Times New Roman" w:hAnsi="Times New Roman" w:cs="Times New Roman"/>
                <w:color w:val="000000"/>
                <w:sz w:val="24"/>
                <w:szCs w:val="24"/>
              </w:rPr>
              <w:t>Nadia Hewka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Supervising Attorney</w:t>
            </w:r>
          </w:p>
          <w:p w:rsidR="00460D86" w:rsidRPr="0018323F" w:rsidRDefault="006945D9" w:rsidP="00460D86">
            <w:pPr>
              <w:spacing w:after="0" w:line="240" w:lineRule="auto"/>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Seth Lyons, Supervising Attorney</w:t>
            </w:r>
          </w:p>
          <w:p w:rsidR="00460D86" w:rsidRPr="00460D86" w:rsidRDefault="006945D9" w:rsidP="00460D86">
            <w:pPr>
              <w:spacing w:after="0" w:line="240" w:lineRule="auto"/>
              <w:ind w:left="-360"/>
              <w:jc w:val="center"/>
              <w:rPr>
                <w:rFonts w:ascii="Times New Roman" w:eastAsia="Times New Roman" w:hAnsi="Times New Roman" w:cs="Times New Roman"/>
                <w:b/>
                <w:color w:val="000000"/>
                <w:sz w:val="24"/>
                <w:szCs w:val="24"/>
              </w:rPr>
            </w:pPr>
            <w:r w:rsidRPr="00460D86">
              <w:rPr>
                <w:rFonts w:ascii="Times New Roman" w:eastAsia="Times New Roman" w:hAnsi="Times New Roman" w:cs="Times New Roman"/>
                <w:b/>
                <w:color w:val="000000"/>
                <w:sz w:val="24"/>
                <w:szCs w:val="24"/>
              </w:rPr>
              <w:t>Community Legal Services of Philadelphia</w:t>
            </w:r>
          </w:p>
          <w:p w:rsidR="00460D86" w:rsidRDefault="00460D86" w:rsidP="00460D86">
            <w:pPr>
              <w:ind w:left="-360"/>
              <w:jc w:val="center"/>
              <w:textAlignment w:val="baseline"/>
              <w:rPr>
                <w:rFonts w:ascii="Times New Roman" w:eastAsia="Times New Roman" w:hAnsi="Times New Roman" w:cs="Times New Roman"/>
                <w:color w:val="000000"/>
                <w:sz w:val="24"/>
                <w:szCs w:val="24"/>
              </w:rPr>
            </w:pPr>
          </w:p>
        </w:tc>
        <w:tc>
          <w:tcPr>
            <w:tcW w:w="4603" w:type="dxa"/>
          </w:tcPr>
          <w:p w:rsidR="00460D86" w:rsidRDefault="006945D9" w:rsidP="00460D86">
            <w:pPr>
              <w:spacing w:after="0" w:line="240" w:lineRule="auto"/>
              <w:ind w:left="-360"/>
              <w:jc w:val="center"/>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bdr w:val="none" w:sz="0" w:space="0" w:color="auto" w:frame="1"/>
              </w:rPr>
              <w:t>Pete Winebrake, Partner</w:t>
            </w:r>
          </w:p>
          <w:p w:rsidR="00460D86" w:rsidRDefault="006945D9" w:rsidP="00460D86">
            <w:pPr>
              <w:spacing w:after="0" w:line="240" w:lineRule="auto"/>
              <w:ind w:left="-360"/>
              <w:jc w:val="center"/>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bdr w:val="none" w:sz="0" w:space="0" w:color="auto" w:frame="1"/>
              </w:rPr>
              <w:t>R. Andrew Santillo, Partner</w:t>
            </w:r>
          </w:p>
          <w:p w:rsidR="00460D86" w:rsidRPr="00460D86" w:rsidRDefault="006945D9" w:rsidP="00460D86">
            <w:pPr>
              <w:spacing w:after="0" w:line="240" w:lineRule="auto"/>
              <w:ind w:left="-360"/>
              <w:jc w:val="center"/>
              <w:rPr>
                <w:rFonts w:ascii="Times New Roman" w:eastAsia="Times New Roman" w:hAnsi="Times New Roman" w:cs="Times New Roman"/>
                <w:b/>
                <w:color w:val="000000"/>
                <w:sz w:val="24"/>
                <w:szCs w:val="24"/>
              </w:rPr>
            </w:pPr>
            <w:r w:rsidRPr="00460D86">
              <w:rPr>
                <w:rFonts w:ascii="Times New Roman" w:eastAsia="Times New Roman" w:hAnsi="Times New Roman" w:cs="Times New Roman"/>
                <w:b/>
                <w:color w:val="000000"/>
                <w:sz w:val="24"/>
                <w:szCs w:val="24"/>
                <w:bdr w:val="none" w:sz="0" w:space="0" w:color="auto" w:frame="1"/>
              </w:rPr>
              <w:t>Winebrake and Santillo Law</w:t>
            </w:r>
          </w:p>
        </w:tc>
      </w:tr>
      <w:tr w:rsidR="00882313" w:rsidTr="003B2B2F">
        <w:trPr>
          <w:trHeight w:val="644"/>
        </w:trPr>
        <w:tc>
          <w:tcPr>
            <w:tcW w:w="4853" w:type="dxa"/>
          </w:tcPr>
          <w:p w:rsidR="00460D86" w:rsidRPr="0018323F" w:rsidRDefault="006945D9" w:rsidP="00460D86">
            <w:pPr>
              <w:spacing w:after="0" w:line="240" w:lineRule="auto"/>
              <w:ind w:left="-360"/>
              <w:jc w:val="center"/>
              <w:rPr>
                <w:rFonts w:ascii="Times New Roman" w:eastAsia="Times New Roman" w:hAnsi="Times New Roman" w:cs="Times New Roman"/>
                <w:color w:val="000000"/>
                <w:sz w:val="24"/>
                <w:szCs w:val="24"/>
              </w:rPr>
            </w:pPr>
            <w:r w:rsidRPr="0018323F">
              <w:rPr>
                <w:rFonts w:ascii="Times New Roman" w:eastAsia="Times New Roman" w:hAnsi="Times New Roman" w:cs="Times New Roman"/>
                <w:color w:val="000000"/>
                <w:sz w:val="24"/>
                <w:szCs w:val="24"/>
                <w:bdr w:val="none" w:sz="0" w:space="0" w:color="auto" w:frame="1"/>
              </w:rPr>
              <w:t>Catherine K. Ruckelshaus</w:t>
            </w:r>
            <w:r>
              <w:rPr>
                <w:rFonts w:ascii="Times New Roman" w:eastAsia="Times New Roman" w:hAnsi="Times New Roman" w:cs="Times New Roman"/>
                <w:color w:val="000000"/>
                <w:sz w:val="24"/>
                <w:szCs w:val="24"/>
                <w:bdr w:val="none" w:sz="0" w:space="0" w:color="auto" w:frame="1"/>
              </w:rPr>
              <w:t xml:space="preserve">, </w:t>
            </w:r>
            <w:r w:rsidRPr="0018323F">
              <w:rPr>
                <w:rFonts w:ascii="Times New Roman" w:eastAsia="Times New Roman" w:hAnsi="Times New Roman" w:cs="Times New Roman"/>
                <w:color w:val="000000"/>
                <w:sz w:val="24"/>
                <w:szCs w:val="24"/>
                <w:bdr w:val="none" w:sz="0" w:space="0" w:color="auto" w:frame="1"/>
              </w:rPr>
              <w:t>General Counsel</w:t>
            </w:r>
          </w:p>
          <w:p w:rsidR="00460D86" w:rsidRDefault="006945D9" w:rsidP="00460D86">
            <w:pPr>
              <w:spacing w:after="0" w:line="240" w:lineRule="auto"/>
              <w:ind w:left="-360"/>
              <w:jc w:val="center"/>
              <w:rPr>
                <w:rFonts w:ascii="Times New Roman" w:eastAsia="Times New Roman" w:hAnsi="Times New Roman" w:cs="Times New Roman"/>
                <w:b/>
                <w:color w:val="000000"/>
                <w:sz w:val="24"/>
                <w:szCs w:val="24"/>
                <w:bdr w:val="none" w:sz="0" w:space="0" w:color="auto" w:frame="1"/>
              </w:rPr>
            </w:pPr>
            <w:r w:rsidRPr="00460D86">
              <w:rPr>
                <w:rFonts w:ascii="Times New Roman" w:eastAsia="Times New Roman" w:hAnsi="Times New Roman" w:cs="Times New Roman"/>
                <w:b/>
                <w:color w:val="000000"/>
                <w:sz w:val="24"/>
                <w:szCs w:val="24"/>
                <w:bdr w:val="none" w:sz="0" w:space="0" w:color="auto" w:frame="1"/>
              </w:rPr>
              <w:t>National Employment Law Project, Inc.</w:t>
            </w:r>
          </w:p>
          <w:p w:rsidR="00460D86" w:rsidRPr="0018323F" w:rsidRDefault="00460D86" w:rsidP="00460D86">
            <w:pPr>
              <w:spacing w:after="0" w:line="240" w:lineRule="auto"/>
              <w:ind w:left="-360"/>
              <w:jc w:val="center"/>
              <w:rPr>
                <w:rFonts w:ascii="Times New Roman" w:eastAsia="Times New Roman" w:hAnsi="Times New Roman" w:cs="Times New Roman"/>
                <w:color w:val="000000"/>
                <w:sz w:val="24"/>
                <w:szCs w:val="24"/>
              </w:rPr>
            </w:pPr>
          </w:p>
        </w:tc>
        <w:tc>
          <w:tcPr>
            <w:tcW w:w="4603" w:type="dxa"/>
          </w:tcPr>
          <w:p w:rsidR="00460D86" w:rsidRDefault="006945D9" w:rsidP="00460D86">
            <w:pPr>
              <w:spacing w:after="0" w:line="240" w:lineRule="auto"/>
              <w:ind w:left="-360"/>
              <w:jc w:val="center"/>
              <w:rPr>
                <w:rFonts w:ascii="Times New Roman" w:eastAsia="Times New Roman" w:hAnsi="Times New Roman" w:cs="Times New Roman"/>
                <w:color w:val="201F1E"/>
                <w:sz w:val="24"/>
                <w:szCs w:val="24"/>
                <w:bdr w:val="none" w:sz="0" w:space="0" w:color="auto" w:frame="1"/>
              </w:rPr>
            </w:pPr>
            <w:r>
              <w:rPr>
                <w:rFonts w:ascii="Times New Roman" w:eastAsia="Times New Roman" w:hAnsi="Times New Roman" w:cs="Times New Roman"/>
                <w:color w:val="201F1E"/>
                <w:sz w:val="24"/>
                <w:szCs w:val="24"/>
                <w:bdr w:val="none" w:sz="0" w:space="0" w:color="auto" w:frame="1"/>
              </w:rPr>
              <w:t>Rick Bloomingdale, President</w:t>
            </w:r>
          </w:p>
          <w:p w:rsidR="00460D86" w:rsidRPr="00460D86" w:rsidRDefault="006945D9" w:rsidP="00460D86">
            <w:pPr>
              <w:spacing w:after="0" w:line="240" w:lineRule="auto"/>
              <w:ind w:left="-360"/>
              <w:jc w:val="center"/>
              <w:rPr>
                <w:rFonts w:ascii="Times New Roman" w:eastAsia="Times New Roman" w:hAnsi="Times New Roman" w:cs="Times New Roman"/>
                <w:b/>
                <w:color w:val="201F1E"/>
                <w:sz w:val="24"/>
                <w:szCs w:val="24"/>
                <w:bdr w:val="none" w:sz="0" w:space="0" w:color="auto" w:frame="1"/>
              </w:rPr>
            </w:pPr>
            <w:r w:rsidRPr="00460D86">
              <w:rPr>
                <w:rFonts w:ascii="Times New Roman" w:eastAsia="Times New Roman" w:hAnsi="Times New Roman" w:cs="Times New Roman"/>
                <w:b/>
                <w:color w:val="201F1E"/>
                <w:sz w:val="24"/>
                <w:szCs w:val="24"/>
                <w:bdr w:val="none" w:sz="0" w:space="0" w:color="auto" w:frame="1"/>
              </w:rPr>
              <w:t>PA AFL-CIO</w:t>
            </w:r>
          </w:p>
        </w:tc>
      </w:tr>
      <w:tr w:rsidR="00882313" w:rsidTr="003B2B2F">
        <w:trPr>
          <w:trHeight w:val="1322"/>
        </w:trPr>
        <w:tc>
          <w:tcPr>
            <w:tcW w:w="4853" w:type="dxa"/>
          </w:tcPr>
          <w:p w:rsidR="00460D86" w:rsidRPr="0018323F" w:rsidRDefault="006945D9" w:rsidP="00460D86">
            <w:pPr>
              <w:shd w:val="clear" w:color="auto" w:fill="FFFFFF"/>
              <w:spacing w:after="0" w:line="240" w:lineRule="auto"/>
              <w:ind w:left="-360"/>
              <w:jc w:val="center"/>
              <w:textAlignment w:val="baseline"/>
              <w:rPr>
                <w:rFonts w:ascii="Times New Roman" w:eastAsia="Times New Roman" w:hAnsi="Times New Roman" w:cs="Times New Roman"/>
                <w:color w:val="000000"/>
                <w:sz w:val="24"/>
                <w:szCs w:val="24"/>
              </w:rPr>
            </w:pPr>
            <w:r w:rsidRPr="0018323F">
              <w:rPr>
                <w:rFonts w:ascii="Times New Roman" w:eastAsia="Times New Roman" w:hAnsi="Times New Roman" w:cs="Times New Roman"/>
                <w:color w:val="000000"/>
                <w:sz w:val="24"/>
                <w:szCs w:val="24"/>
              </w:rPr>
              <w:t>Michael D. Simon</w:t>
            </w:r>
          </w:p>
          <w:p w:rsidR="00460D86" w:rsidRPr="0018323F" w:rsidRDefault="006945D9" w:rsidP="00460D86">
            <w:pPr>
              <w:shd w:val="clear" w:color="auto" w:fill="FFFFFF"/>
              <w:spacing w:after="0" w:line="240" w:lineRule="auto"/>
              <w:ind w:left="-360"/>
              <w:jc w:val="center"/>
              <w:textAlignment w:val="baseline"/>
              <w:rPr>
                <w:rFonts w:ascii="Times New Roman" w:eastAsia="Times New Roman" w:hAnsi="Times New Roman" w:cs="Times New Roman"/>
                <w:color w:val="000000"/>
                <w:sz w:val="24"/>
                <w:szCs w:val="24"/>
              </w:rPr>
            </w:pPr>
            <w:r w:rsidRPr="0018323F">
              <w:rPr>
                <w:rFonts w:ascii="Times New Roman" w:eastAsia="Times New Roman" w:hAnsi="Times New Roman" w:cs="Times New Roman"/>
                <w:color w:val="000000"/>
                <w:sz w:val="24"/>
                <w:szCs w:val="24"/>
              </w:rPr>
              <w:t>Adjunct Professor/Supervising Attorney</w:t>
            </w:r>
          </w:p>
          <w:p w:rsidR="00460D86" w:rsidRPr="00460D86" w:rsidRDefault="006945D9" w:rsidP="00460D86">
            <w:pPr>
              <w:shd w:val="clear" w:color="auto" w:fill="FFFFFF"/>
              <w:spacing w:after="0"/>
              <w:ind w:left="-360"/>
              <w:jc w:val="center"/>
              <w:textAlignment w:val="baseline"/>
              <w:rPr>
                <w:rFonts w:ascii="Times New Roman" w:eastAsia="Times New Roman" w:hAnsi="Times New Roman" w:cs="Times New Roman"/>
                <w:b/>
                <w:color w:val="000000"/>
                <w:sz w:val="24"/>
                <w:szCs w:val="24"/>
              </w:rPr>
            </w:pPr>
            <w:r w:rsidRPr="00460D86">
              <w:rPr>
                <w:rFonts w:ascii="Times New Roman" w:eastAsia="Times New Roman" w:hAnsi="Times New Roman" w:cs="Times New Roman"/>
                <w:b/>
                <w:color w:val="000000"/>
                <w:sz w:val="24"/>
                <w:szCs w:val="24"/>
              </w:rPr>
              <w:t>Duquesne Law School</w:t>
            </w:r>
          </w:p>
          <w:p w:rsidR="00460D86" w:rsidRPr="00460D86" w:rsidRDefault="006945D9" w:rsidP="00460D86">
            <w:pPr>
              <w:shd w:val="clear" w:color="auto" w:fill="FFFFFF"/>
              <w:spacing w:after="0"/>
              <w:ind w:left="-360"/>
              <w:jc w:val="center"/>
              <w:textAlignment w:val="baseline"/>
              <w:rPr>
                <w:rFonts w:ascii="Times New Roman" w:eastAsia="Times New Roman" w:hAnsi="Times New Roman" w:cs="Times New Roman"/>
                <w:b/>
                <w:color w:val="000000"/>
                <w:sz w:val="24"/>
                <w:szCs w:val="24"/>
              </w:rPr>
            </w:pPr>
            <w:r w:rsidRPr="00460D86">
              <w:rPr>
                <w:rFonts w:ascii="Times New Roman" w:eastAsia="Times New Roman" w:hAnsi="Times New Roman" w:cs="Times New Roman"/>
                <w:b/>
                <w:color w:val="000000"/>
                <w:sz w:val="24"/>
                <w:szCs w:val="24"/>
              </w:rPr>
              <w:t>Unemployment Compensation Clinic</w:t>
            </w:r>
          </w:p>
          <w:p w:rsidR="00460D86" w:rsidRPr="0018323F" w:rsidRDefault="00460D86" w:rsidP="00460D86">
            <w:pPr>
              <w:ind w:left="-360"/>
              <w:jc w:val="center"/>
              <w:rPr>
                <w:rFonts w:ascii="Times New Roman" w:eastAsia="Times New Roman" w:hAnsi="Times New Roman" w:cs="Times New Roman"/>
                <w:color w:val="000000"/>
                <w:sz w:val="24"/>
                <w:szCs w:val="24"/>
              </w:rPr>
            </w:pPr>
          </w:p>
        </w:tc>
        <w:tc>
          <w:tcPr>
            <w:tcW w:w="4603" w:type="dxa"/>
          </w:tcPr>
          <w:p w:rsidR="00460D86" w:rsidRPr="00197D75" w:rsidRDefault="006945D9" w:rsidP="00460D86">
            <w:pPr>
              <w:shd w:val="clear" w:color="auto" w:fill="FFFFFF"/>
              <w:spacing w:after="0" w:line="240" w:lineRule="auto"/>
              <w:ind w:left="-360"/>
              <w:jc w:val="center"/>
              <w:rPr>
                <w:rFonts w:ascii="Times New Roman" w:eastAsia="Times New Roman" w:hAnsi="Times New Roman" w:cs="Times New Roman"/>
                <w:color w:val="000000"/>
                <w:sz w:val="24"/>
                <w:szCs w:val="24"/>
                <w:bdr w:val="none" w:sz="0" w:space="0" w:color="auto" w:frame="1"/>
              </w:rPr>
            </w:pPr>
            <w:r w:rsidRPr="00197D75">
              <w:rPr>
                <w:rFonts w:ascii="Times New Roman" w:eastAsia="Times New Roman" w:hAnsi="Times New Roman" w:cs="Times New Roman"/>
                <w:color w:val="000000"/>
                <w:sz w:val="24"/>
                <w:szCs w:val="24"/>
                <w:bdr w:val="none" w:sz="0" w:space="0" w:color="auto" w:frame="1"/>
              </w:rPr>
              <w:t>Stephen Herzenberg, Executive Director</w:t>
            </w:r>
          </w:p>
          <w:p w:rsidR="00460D86" w:rsidRPr="00460D86" w:rsidRDefault="006945D9" w:rsidP="00460D86">
            <w:pPr>
              <w:shd w:val="clear" w:color="auto" w:fill="FFFFFF"/>
              <w:spacing w:after="0" w:line="240" w:lineRule="auto"/>
              <w:ind w:left="-360"/>
              <w:jc w:val="center"/>
              <w:rPr>
                <w:rFonts w:ascii="Times New Roman" w:eastAsia="Times New Roman" w:hAnsi="Times New Roman" w:cs="Times New Roman"/>
                <w:b/>
                <w:color w:val="000000"/>
                <w:sz w:val="24"/>
                <w:szCs w:val="24"/>
                <w:bdr w:val="none" w:sz="0" w:space="0" w:color="auto" w:frame="1"/>
              </w:rPr>
            </w:pPr>
            <w:r w:rsidRPr="00460D86">
              <w:rPr>
                <w:rFonts w:ascii="Times New Roman" w:eastAsia="Times New Roman" w:hAnsi="Times New Roman" w:cs="Times New Roman"/>
                <w:b/>
                <w:color w:val="000000"/>
                <w:sz w:val="24"/>
                <w:szCs w:val="24"/>
                <w:bdr w:val="none" w:sz="0" w:space="0" w:color="auto" w:frame="1"/>
              </w:rPr>
              <w:t>Keystone Research Center</w:t>
            </w:r>
          </w:p>
          <w:p w:rsidR="00460D86" w:rsidRPr="00197D75" w:rsidRDefault="00460D86" w:rsidP="00460D86">
            <w:pPr>
              <w:shd w:val="clear" w:color="auto" w:fill="FFFFFF"/>
              <w:spacing w:after="0" w:line="240" w:lineRule="auto"/>
              <w:ind w:left="-360"/>
              <w:jc w:val="center"/>
              <w:rPr>
                <w:rFonts w:ascii="Times New Roman" w:eastAsia="Times New Roman" w:hAnsi="Times New Roman" w:cs="Times New Roman"/>
                <w:color w:val="000000"/>
                <w:sz w:val="24"/>
                <w:szCs w:val="24"/>
                <w:bdr w:val="none" w:sz="0" w:space="0" w:color="auto" w:frame="1"/>
              </w:rPr>
            </w:pPr>
          </w:p>
          <w:p w:rsidR="00460D86" w:rsidRPr="00197D75" w:rsidRDefault="006945D9" w:rsidP="00460D86">
            <w:pPr>
              <w:shd w:val="clear" w:color="auto" w:fill="FFFFFF"/>
              <w:spacing w:after="0" w:line="240" w:lineRule="auto"/>
              <w:ind w:left="-360"/>
              <w:jc w:val="center"/>
              <w:rPr>
                <w:rFonts w:ascii="Times New Roman" w:eastAsia="Times New Roman" w:hAnsi="Times New Roman" w:cs="Times New Roman"/>
                <w:color w:val="000000"/>
                <w:sz w:val="24"/>
                <w:szCs w:val="24"/>
              </w:rPr>
            </w:pPr>
            <w:r w:rsidRPr="00197D75">
              <w:rPr>
                <w:rFonts w:ascii="Times New Roman" w:eastAsia="Times New Roman" w:hAnsi="Times New Roman" w:cs="Times New Roman"/>
                <w:color w:val="000000"/>
                <w:sz w:val="24"/>
                <w:szCs w:val="24"/>
                <w:bdr w:val="none" w:sz="0" w:space="0" w:color="auto" w:frame="1"/>
              </w:rPr>
              <w:t>Marc Stier, Director</w:t>
            </w:r>
          </w:p>
          <w:p w:rsidR="00460D86" w:rsidRPr="0018323F" w:rsidRDefault="006945D9" w:rsidP="00460D86">
            <w:pPr>
              <w:shd w:val="clear" w:color="auto" w:fill="FFFFFF"/>
              <w:spacing w:after="0" w:line="240" w:lineRule="auto"/>
              <w:ind w:left="-360"/>
              <w:jc w:val="center"/>
              <w:rPr>
                <w:rFonts w:ascii="Times New Roman" w:eastAsia="Times New Roman" w:hAnsi="Times New Roman" w:cs="Times New Roman"/>
                <w:color w:val="000000"/>
                <w:sz w:val="24"/>
                <w:szCs w:val="24"/>
                <w:bdr w:val="none" w:sz="0" w:space="0" w:color="auto" w:frame="1"/>
              </w:rPr>
            </w:pPr>
            <w:r w:rsidRPr="00460D86">
              <w:rPr>
                <w:rFonts w:ascii="Times New Roman" w:eastAsia="Times New Roman" w:hAnsi="Times New Roman" w:cs="Times New Roman"/>
                <w:b/>
                <w:color w:val="000000"/>
                <w:sz w:val="24"/>
                <w:szCs w:val="24"/>
                <w:bdr w:val="none" w:sz="0" w:space="0" w:color="auto" w:frame="1"/>
              </w:rPr>
              <w:t xml:space="preserve">PA Budget and </w:t>
            </w:r>
            <w:r w:rsidRPr="00460D86">
              <w:rPr>
                <w:rFonts w:ascii="Times New Roman" w:eastAsia="Times New Roman" w:hAnsi="Times New Roman" w:cs="Times New Roman"/>
                <w:b/>
                <w:color w:val="000000"/>
                <w:sz w:val="24"/>
                <w:szCs w:val="24"/>
                <w:bdr w:val="none" w:sz="0" w:space="0" w:color="auto" w:frame="1"/>
              </w:rPr>
              <w:t>Policy Center</w:t>
            </w:r>
          </w:p>
        </w:tc>
      </w:tr>
    </w:tbl>
    <w:p w:rsidR="009051BD" w:rsidRDefault="009051BD" w:rsidP="003B2B2F">
      <w:pPr>
        <w:shd w:val="clear" w:color="auto" w:fill="FFFFFF"/>
        <w:spacing w:after="0" w:line="240" w:lineRule="auto"/>
        <w:textAlignment w:val="baseline"/>
        <w:rPr>
          <w:rFonts w:ascii="Times New Roman" w:eastAsia="Times New Roman" w:hAnsi="Times New Roman" w:cs="Times New Roman"/>
          <w:color w:val="000000"/>
          <w:sz w:val="24"/>
          <w:szCs w:val="24"/>
        </w:rPr>
        <w:sectPr w:rsidR="009051BD" w:rsidSect="009051BD">
          <w:headerReference w:type="even" r:id="rId19"/>
          <w:headerReference w:type="default" r:id="rId20"/>
          <w:footerReference w:type="even" r:id="rId21"/>
          <w:footerReference w:type="default" r:id="rId22"/>
          <w:headerReference w:type="first" r:id="rId23"/>
          <w:footerReference w:type="first" r:id="rId24"/>
          <w:pgSz w:w="12240" w:h="15840"/>
          <w:pgMar w:top="2340" w:right="1080" w:bottom="1886" w:left="1800" w:header="0" w:footer="720" w:gutter="0"/>
          <w:pgNumType w:start="1"/>
          <w:cols w:space="720"/>
          <w:titlePg/>
          <w:docGrid w:linePitch="360"/>
        </w:sectPr>
      </w:pPr>
    </w:p>
    <w:p w:rsidR="00460D86" w:rsidRPr="003D5C59" w:rsidRDefault="00460D86" w:rsidP="00460D86">
      <w:pPr>
        <w:shd w:val="clear" w:color="auto" w:fill="FFFFFF"/>
        <w:spacing w:after="0" w:line="240" w:lineRule="auto"/>
        <w:ind w:left="-360"/>
        <w:textAlignment w:val="baseline"/>
        <w:rPr>
          <w:rFonts w:ascii="Times New Roman" w:eastAsia="Times New Roman" w:hAnsi="Times New Roman" w:cs="Times New Roman"/>
          <w:color w:val="000000"/>
          <w:sz w:val="24"/>
          <w:szCs w:val="24"/>
        </w:rPr>
      </w:pPr>
    </w:p>
    <w:p w:rsidR="00460D86" w:rsidRDefault="006945D9" w:rsidP="00460D86">
      <w:pPr>
        <w:spacing w:after="0" w:line="240" w:lineRule="auto"/>
        <w:ind w:left="-360"/>
        <w:rPr>
          <w:rFonts w:ascii="Times New Roman" w:eastAsia="Times New Roman" w:hAnsi="Times New Roman" w:cs="Times New Roman"/>
          <w:b/>
          <w:color w:val="000000"/>
          <w:sz w:val="24"/>
          <w:szCs w:val="24"/>
        </w:rPr>
      </w:pPr>
      <w:r w:rsidRPr="00BB172D">
        <w:rPr>
          <w:rFonts w:ascii="Times New Roman" w:eastAsia="Times New Roman" w:hAnsi="Times New Roman" w:cs="Times New Roman"/>
          <w:b/>
          <w:color w:val="000000"/>
          <w:sz w:val="24"/>
          <w:szCs w:val="24"/>
        </w:rPr>
        <w:t>APPENDIX:  TIPPED WORKERS</w:t>
      </w:r>
    </w:p>
    <w:p w:rsidR="00460D86" w:rsidRPr="00BB172D" w:rsidRDefault="00460D86" w:rsidP="00460D86">
      <w:pPr>
        <w:spacing w:after="0" w:line="240" w:lineRule="auto"/>
        <w:ind w:left="-360"/>
        <w:rPr>
          <w:rFonts w:ascii="Times New Roman" w:eastAsia="Times New Roman" w:hAnsi="Times New Roman" w:cs="Times New Roman"/>
          <w:b/>
          <w:color w:val="000000"/>
          <w:sz w:val="24"/>
          <w:szCs w:val="24"/>
        </w:rPr>
      </w:pPr>
    </w:p>
    <w:p w:rsidR="00460D86" w:rsidRPr="001438D9" w:rsidRDefault="006945D9" w:rsidP="00460D86">
      <w:pPr>
        <w:spacing w:before="240" w:after="24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b/>
          <w:bCs/>
          <w:color w:val="000000"/>
          <w:sz w:val="24"/>
          <w:szCs w:val="24"/>
          <w:u w:val="single"/>
        </w:rPr>
        <w:t>CURRENT LANGUAGE OF THE PMWA:</w:t>
      </w:r>
    </w:p>
    <w:p w:rsidR="00460D86" w:rsidRPr="001438D9" w:rsidRDefault="006945D9" w:rsidP="00460D86">
      <w:pPr>
        <w:spacing w:before="240" w:after="24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 333.103. Definitions</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 xml:space="preserve">In determining the hourly wage an employer is required to pay a tipped employe, the amount paid such employe by his or her employer shall be an </w:t>
      </w:r>
      <w:r w:rsidRPr="001438D9">
        <w:rPr>
          <w:rFonts w:ascii="Times New Roman" w:eastAsia="Times New Roman" w:hAnsi="Times New Roman" w:cs="Times New Roman"/>
          <w:color w:val="000000"/>
          <w:sz w:val="24"/>
          <w:szCs w:val="24"/>
        </w:rPr>
        <w:t>amount equal to: (i) the cash wage paid the employe which for the purposes of the determination shall be not less than the cash wage required to be paid the employe on the date immediately prior to the effective date of this subparagraph; and (ii) an addit</w:t>
      </w:r>
      <w:r w:rsidRPr="001438D9">
        <w:rPr>
          <w:rFonts w:ascii="Times New Roman" w:eastAsia="Times New Roman" w:hAnsi="Times New Roman" w:cs="Times New Roman"/>
          <w:color w:val="000000"/>
          <w:sz w:val="24"/>
          <w:szCs w:val="24"/>
        </w:rPr>
        <w:t>ional amount on account of the tips received by the employe which is equal to the difference between the wage specified in subparagraph (i) and the wage in effect under section 4 of this act. The additional amount on account of tips may not exceed the valu</w:t>
      </w:r>
      <w:r w:rsidRPr="001438D9">
        <w:rPr>
          <w:rFonts w:ascii="Times New Roman" w:eastAsia="Times New Roman" w:hAnsi="Times New Roman" w:cs="Times New Roman"/>
          <w:color w:val="000000"/>
          <w:sz w:val="24"/>
          <w:szCs w:val="24"/>
        </w:rPr>
        <w:t>e of tips actually received by the employe. The previous sentence shall not apply with respect to any tipped employe unless:</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(1) Such employe has been informed by the employer of the provisions of this subsection;</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(2) All tips received by such employe have</w:t>
      </w:r>
      <w:r w:rsidRPr="001438D9">
        <w:rPr>
          <w:rFonts w:ascii="Times New Roman" w:eastAsia="Times New Roman" w:hAnsi="Times New Roman" w:cs="Times New Roman"/>
          <w:color w:val="000000"/>
          <w:sz w:val="24"/>
          <w:szCs w:val="24"/>
        </w:rPr>
        <w:t xml:space="preserve"> been retained by the employe and shall not be surrendered to the employer to be used as wages to satisfy the requirement to pay the current hourly minimum rate in effect; where the gratuity is added to the charge made by the establishment, either by the m</w:t>
      </w:r>
      <w:r w:rsidRPr="001438D9">
        <w:rPr>
          <w:rFonts w:ascii="Times New Roman" w:eastAsia="Times New Roman" w:hAnsi="Times New Roman" w:cs="Times New Roman"/>
          <w:color w:val="000000"/>
          <w:sz w:val="24"/>
          <w:szCs w:val="24"/>
        </w:rPr>
        <w:t>anagement, or by the customer, the gratuity shall become the property of the employe; except that this subsection shall not be construed to prohibit the pooling of tips among employes who customarily and regularly receive tips.</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43 P.S. § 333.103(d)</w:t>
      </w:r>
    </w:p>
    <w:p w:rsidR="00460D86" w:rsidRPr="001438D9" w:rsidRDefault="006945D9" w:rsidP="00460D86">
      <w:pPr>
        <w:spacing w:before="240" w:after="24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b/>
          <w:bCs/>
          <w:color w:val="000000"/>
          <w:sz w:val="24"/>
          <w:szCs w:val="24"/>
          <w:u w:val="single"/>
        </w:rPr>
        <w:t>REGULAT</w:t>
      </w:r>
      <w:r w:rsidRPr="001438D9">
        <w:rPr>
          <w:rFonts w:ascii="Times New Roman" w:eastAsia="Times New Roman" w:hAnsi="Times New Roman" w:cs="Times New Roman"/>
          <w:b/>
          <w:bCs/>
          <w:color w:val="000000"/>
          <w:sz w:val="24"/>
          <w:szCs w:val="24"/>
          <w:u w:val="single"/>
        </w:rPr>
        <w:t>IONS/CASELAW TO POTENTIALLY EMULATE:</w:t>
      </w:r>
    </w:p>
    <w:p w:rsidR="00460D86" w:rsidRPr="001438D9" w:rsidRDefault="006945D9" w:rsidP="00460D86">
      <w:pPr>
        <w:spacing w:before="240" w:after="24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b/>
          <w:bCs/>
          <w:color w:val="000000"/>
          <w:sz w:val="24"/>
          <w:szCs w:val="24"/>
          <w:u w:val="single"/>
        </w:rPr>
        <w:t>Philadelphia Gratuity Protection Bill:</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Payment of Gratuities to Employees</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 xml:space="preserve">(1)   </w:t>
      </w:r>
      <w:r w:rsidRPr="001438D9">
        <w:rPr>
          <w:rFonts w:ascii="Times New Roman" w:eastAsia="Times New Roman" w:hAnsi="Times New Roman" w:cs="Times New Roman"/>
          <w:i/>
          <w:iCs/>
          <w:color w:val="000000"/>
          <w:sz w:val="24"/>
          <w:szCs w:val="24"/>
        </w:rPr>
        <w:t>Definitions.</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 xml:space="preserve">      (a)   </w:t>
      </w:r>
      <w:r w:rsidRPr="001438D9">
        <w:rPr>
          <w:rFonts w:ascii="Times New Roman" w:eastAsia="Times New Roman" w:hAnsi="Times New Roman" w:cs="Times New Roman"/>
          <w:i/>
          <w:iCs/>
          <w:color w:val="000000"/>
          <w:sz w:val="24"/>
          <w:szCs w:val="24"/>
        </w:rPr>
        <w:t>Gratuity.</w:t>
      </w:r>
      <w:r w:rsidRPr="001438D9">
        <w:rPr>
          <w:rFonts w:ascii="Times New Roman" w:eastAsia="Times New Roman" w:hAnsi="Times New Roman" w:cs="Times New Roman"/>
          <w:color w:val="000000"/>
          <w:sz w:val="24"/>
          <w:szCs w:val="24"/>
        </w:rPr>
        <w:t xml:space="preserve"> Money paid or given to or left for an employee by a patron of a business over and above the amount due t</w:t>
      </w:r>
      <w:r w:rsidRPr="001438D9">
        <w:rPr>
          <w:rFonts w:ascii="Times New Roman" w:eastAsia="Times New Roman" w:hAnsi="Times New Roman" w:cs="Times New Roman"/>
          <w:color w:val="000000"/>
          <w:sz w:val="24"/>
          <w:szCs w:val="24"/>
        </w:rPr>
        <w:t>he business for services rendered to the patron or for goods, food, drink, or articles sold or served to the patron.</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 xml:space="preserve">(2)   </w:t>
      </w:r>
      <w:r w:rsidRPr="001438D9">
        <w:rPr>
          <w:rFonts w:ascii="Times New Roman" w:eastAsia="Times New Roman" w:hAnsi="Times New Roman" w:cs="Times New Roman"/>
          <w:i/>
          <w:iCs/>
          <w:color w:val="000000"/>
          <w:sz w:val="24"/>
          <w:szCs w:val="24"/>
        </w:rPr>
        <w:t>Required and Prohibited Practices.</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 xml:space="preserve">      (a)   Every gratuity shall be the sole property of the employee or employees to whom it was </w:t>
      </w:r>
      <w:r w:rsidRPr="001438D9">
        <w:rPr>
          <w:rFonts w:ascii="Times New Roman" w:eastAsia="Times New Roman" w:hAnsi="Times New Roman" w:cs="Times New Roman"/>
          <w:color w:val="000000"/>
          <w:sz w:val="24"/>
          <w:szCs w:val="24"/>
        </w:rPr>
        <w:t>paid, given, or left for, and shall be paid over in full to such employee or employees. No employer may deduct any amount from wages due to an employee on account of a gratuity, or require an employee to credit the amount, or any part thereof, of a gratuit</w:t>
      </w:r>
      <w:r w:rsidRPr="001438D9">
        <w:rPr>
          <w:rFonts w:ascii="Times New Roman" w:eastAsia="Times New Roman" w:hAnsi="Times New Roman" w:cs="Times New Roman"/>
          <w:color w:val="000000"/>
          <w:sz w:val="24"/>
          <w:szCs w:val="24"/>
        </w:rPr>
        <w:t>y against and as a part of the wages due to the employee from the employer.</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lastRenderedPageBreak/>
        <w:t>      (b)   An employer that permits patrons to pay gratuities by credit card shall pay employees the full amount of the gratuity that the patron indicated on the credit card slip,</w:t>
      </w:r>
      <w:r w:rsidRPr="001438D9">
        <w:rPr>
          <w:rFonts w:ascii="Times New Roman" w:eastAsia="Times New Roman" w:hAnsi="Times New Roman" w:cs="Times New Roman"/>
          <w:color w:val="000000"/>
          <w:sz w:val="24"/>
          <w:szCs w:val="24"/>
        </w:rPr>
        <w:t xml:space="preserve"> without any deduction for any credit card payment processing fees or costs that may be charged to the employer by the credit card company. Payment of gratuities made by patrons using credit cards shall be made to the employees not later than the next regu</w:t>
      </w:r>
      <w:r w:rsidRPr="001438D9">
        <w:rPr>
          <w:rFonts w:ascii="Times New Roman" w:eastAsia="Times New Roman" w:hAnsi="Times New Roman" w:cs="Times New Roman"/>
          <w:color w:val="000000"/>
          <w:sz w:val="24"/>
          <w:szCs w:val="24"/>
        </w:rPr>
        <w:t>lar payday following the date the patron authorized the credit card payment.</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      (c)   Nothing in this Section shall prohibit an employer from adopting and enforcing a policy under which gratuities are pooled and distributed among all employees who direc</w:t>
      </w:r>
      <w:r w:rsidRPr="001438D9">
        <w:rPr>
          <w:rFonts w:ascii="Times New Roman" w:eastAsia="Times New Roman" w:hAnsi="Times New Roman" w:cs="Times New Roman"/>
          <w:color w:val="000000"/>
          <w:sz w:val="24"/>
          <w:szCs w:val="24"/>
        </w:rPr>
        <w:t>tly provide service to patrons.</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i/>
          <w:iCs/>
          <w:color w:val="000000"/>
          <w:sz w:val="24"/>
          <w:szCs w:val="24"/>
        </w:rPr>
        <w:t>Phila. Code § 9-614</w:t>
      </w:r>
    </w:p>
    <w:p w:rsidR="00460D86" w:rsidRPr="001438D9" w:rsidRDefault="00460D86" w:rsidP="00460D86">
      <w:pPr>
        <w:spacing w:after="0" w:line="240" w:lineRule="auto"/>
        <w:ind w:left="-360"/>
        <w:rPr>
          <w:rFonts w:ascii="Times New Roman" w:eastAsia="Times New Roman" w:hAnsi="Times New Roman" w:cs="Times New Roman"/>
          <w:color w:val="000000"/>
          <w:sz w:val="24"/>
          <w:szCs w:val="24"/>
        </w:rPr>
      </w:pP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shd w:val="clear" w:color="auto" w:fill="FFFFFF"/>
        </w:rPr>
      </w:pPr>
      <w:r w:rsidRPr="001438D9">
        <w:rPr>
          <w:rFonts w:ascii="Times New Roman" w:eastAsia="Times New Roman" w:hAnsi="Times New Roman" w:cs="Times New Roman"/>
          <w:b/>
          <w:bCs/>
          <w:color w:val="000000"/>
          <w:sz w:val="24"/>
          <w:szCs w:val="24"/>
          <w:u w:val="single"/>
          <w:shd w:val="clear" w:color="auto" w:fill="FFFFFF"/>
        </w:rPr>
        <w:t>Fair Labor Standards Act:</w:t>
      </w:r>
    </w:p>
    <w:p w:rsidR="00460D86" w:rsidRPr="001438D9" w:rsidRDefault="006945D9" w:rsidP="00460D86">
      <w:pPr>
        <w:shd w:val="clear" w:color="auto" w:fill="FFFFFF"/>
        <w:spacing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“An employer may not keep tips received by its employees for any purposes, including allowing managers or supervisors to keep any portion of employees’ tips, regardless of wheth</w:t>
      </w:r>
      <w:r w:rsidRPr="001438D9">
        <w:rPr>
          <w:rFonts w:ascii="Times New Roman" w:eastAsia="Times New Roman" w:hAnsi="Times New Roman" w:cs="Times New Roman"/>
          <w:color w:val="000000"/>
          <w:sz w:val="24"/>
          <w:szCs w:val="24"/>
        </w:rPr>
        <w:t>er or not the employer takes a tip credit.”</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shd w:val="clear" w:color="auto" w:fill="FFFFFF"/>
        </w:rPr>
      </w:pPr>
      <w:r w:rsidRPr="001438D9">
        <w:rPr>
          <w:rFonts w:ascii="Times New Roman" w:eastAsia="Times New Roman" w:hAnsi="Times New Roman" w:cs="Times New Roman"/>
          <w:i/>
          <w:iCs/>
          <w:color w:val="000000"/>
          <w:sz w:val="24"/>
          <w:szCs w:val="24"/>
        </w:rPr>
        <w:t>29 U.S.C. § 203</w:t>
      </w:r>
      <w:r w:rsidRPr="001438D9">
        <w:rPr>
          <w:rFonts w:ascii="Times New Roman" w:eastAsia="Times New Roman" w:hAnsi="Times New Roman" w:cs="Times New Roman"/>
          <w:i/>
          <w:iCs/>
          <w:color w:val="000000"/>
          <w:sz w:val="24"/>
          <w:szCs w:val="24"/>
          <w:shd w:val="clear" w:color="auto" w:fill="FFFFFF"/>
        </w:rPr>
        <w:t>(m)(2)(B)</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shd w:val="clear" w:color="auto" w:fill="FFFFFF"/>
        </w:rPr>
      </w:pPr>
      <w:r w:rsidRPr="001438D9">
        <w:rPr>
          <w:rFonts w:ascii="Times New Roman" w:eastAsia="Times New Roman" w:hAnsi="Times New Roman" w:cs="Times New Roman"/>
          <w:color w:val="000000"/>
          <w:sz w:val="24"/>
          <w:szCs w:val="24"/>
          <w:shd w:val="clear" w:color="auto" w:fill="FFFFFF"/>
        </w:rPr>
        <w:t>“‘Tipped employee’ means any employee engaged in an occupation in which he customarily and regularly receives more than $30 a month in tips.”</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i/>
          <w:iCs/>
          <w:color w:val="000000"/>
          <w:sz w:val="24"/>
          <w:szCs w:val="24"/>
        </w:rPr>
        <w:t>29 U.S.C. § 203(t)</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 xml:space="preserve">“[W]here the facts </w:t>
      </w:r>
      <w:r w:rsidRPr="001438D9">
        <w:rPr>
          <w:rFonts w:ascii="Times New Roman" w:eastAsia="Times New Roman" w:hAnsi="Times New Roman" w:cs="Times New Roman"/>
          <w:color w:val="000000"/>
          <w:sz w:val="24"/>
          <w:szCs w:val="24"/>
        </w:rPr>
        <w:t>indicate that tipped employees spend a substantial amount of time (i.e., in excess of 20 percent of the hours worked in the tipped occupation in the workweek) performing such related duties, no tip credit may be taken for the time spent in those duties.  A</w:t>
      </w:r>
      <w:r w:rsidRPr="001438D9">
        <w:rPr>
          <w:rFonts w:ascii="Times New Roman" w:eastAsia="Times New Roman" w:hAnsi="Times New Roman" w:cs="Times New Roman"/>
          <w:color w:val="000000"/>
          <w:sz w:val="24"/>
          <w:szCs w:val="24"/>
        </w:rPr>
        <w:t>ll related duties count toward the 20 percent tolerance.”</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i/>
          <w:iCs/>
          <w:color w:val="000000"/>
          <w:sz w:val="24"/>
          <w:szCs w:val="24"/>
        </w:rPr>
        <w:t>U.S. Department of Labor, Wage &amp; Hour Division, Field Operations Handbook at § 30d00(f)(3) (Dec. 1, 2016)</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 </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b/>
          <w:bCs/>
          <w:color w:val="000000"/>
          <w:sz w:val="24"/>
          <w:szCs w:val="24"/>
          <w:u w:val="single"/>
        </w:rPr>
        <w:t>California Code, Rules and Regulations: </w:t>
      </w:r>
    </w:p>
    <w:p w:rsidR="00460D86" w:rsidRPr="001438D9" w:rsidRDefault="006945D9" w:rsidP="00460D86">
      <w:pPr>
        <w:shd w:val="clear" w:color="auto" w:fill="FFFFFF"/>
        <w:spacing w:after="0" w:line="240" w:lineRule="auto"/>
        <w:ind w:left="-360"/>
        <w:rPr>
          <w:rFonts w:ascii="Times New Roman" w:eastAsia="Times New Roman" w:hAnsi="Times New Roman" w:cs="Times New Roman"/>
          <w:sz w:val="24"/>
          <w:szCs w:val="24"/>
        </w:rPr>
      </w:pPr>
      <w:r w:rsidRPr="001438D9">
        <w:rPr>
          <w:rFonts w:ascii="Times New Roman" w:eastAsia="Times New Roman" w:hAnsi="Times New Roman" w:cs="Times New Roman"/>
          <w:sz w:val="24"/>
          <w:szCs w:val="24"/>
        </w:rPr>
        <w:t> </w:t>
      </w:r>
    </w:p>
    <w:p w:rsidR="00460D86" w:rsidRPr="001438D9" w:rsidRDefault="006945D9" w:rsidP="00460D86">
      <w:pPr>
        <w:shd w:val="clear" w:color="auto" w:fill="FFFFFF"/>
        <w:spacing w:after="0" w:line="240" w:lineRule="auto"/>
        <w:ind w:left="-360"/>
        <w:rPr>
          <w:rFonts w:ascii="Times New Roman" w:eastAsia="Times New Roman" w:hAnsi="Times New Roman" w:cs="Times New Roman"/>
          <w:color w:val="333333"/>
          <w:sz w:val="24"/>
          <w:szCs w:val="24"/>
        </w:rPr>
      </w:pPr>
      <w:r w:rsidRPr="001438D9">
        <w:rPr>
          <w:rFonts w:ascii="Times New Roman" w:eastAsia="Times New Roman" w:hAnsi="Times New Roman" w:cs="Times New Roman"/>
          <w:color w:val="333333"/>
          <w:sz w:val="24"/>
          <w:szCs w:val="24"/>
        </w:rPr>
        <w:t xml:space="preserve">No employer or agent shall collect, take, or receive any gratuity or a part thereof that is paid, given to, or left for an employee by a patron, or deduct any amount from wages due an employee on account of a gratuity, or require an employee to credit the </w:t>
      </w:r>
      <w:r w:rsidRPr="001438D9">
        <w:rPr>
          <w:rFonts w:ascii="Times New Roman" w:eastAsia="Times New Roman" w:hAnsi="Times New Roman" w:cs="Times New Roman"/>
          <w:color w:val="333333"/>
          <w:sz w:val="24"/>
          <w:szCs w:val="24"/>
        </w:rPr>
        <w:t>amount, or any part thereof, of a gratuity against and as a part of the wages due the employee from the employer. Every gratuity is hereby declared to be the sole property of the employee or employees to whom it was paid, given, or left for. An employer th</w:t>
      </w:r>
      <w:r w:rsidRPr="001438D9">
        <w:rPr>
          <w:rFonts w:ascii="Times New Roman" w:eastAsia="Times New Roman" w:hAnsi="Times New Roman" w:cs="Times New Roman"/>
          <w:color w:val="333333"/>
          <w:sz w:val="24"/>
          <w:szCs w:val="24"/>
        </w:rPr>
        <w:t>at permits patrons to pay gratuities by credit card shall pay the employees the full amount of the gratuity that the patron indicated on the credit card slip, without any deductions for any credit card payment processing fees or costs that may be charged t</w:t>
      </w:r>
      <w:r w:rsidRPr="001438D9">
        <w:rPr>
          <w:rFonts w:ascii="Times New Roman" w:eastAsia="Times New Roman" w:hAnsi="Times New Roman" w:cs="Times New Roman"/>
          <w:color w:val="333333"/>
          <w:sz w:val="24"/>
          <w:szCs w:val="24"/>
        </w:rPr>
        <w:t xml:space="preserve">o the employer by the credit </w:t>
      </w:r>
      <w:r w:rsidRPr="001438D9">
        <w:rPr>
          <w:rFonts w:ascii="Times New Roman" w:eastAsia="Times New Roman" w:hAnsi="Times New Roman" w:cs="Times New Roman"/>
          <w:color w:val="333333"/>
          <w:sz w:val="24"/>
          <w:szCs w:val="24"/>
        </w:rPr>
        <w:lastRenderedPageBreak/>
        <w:t>card company. Payment of gratuities made by patrons using credit cards shall be made to the employees not later than the next regular payday following the date the patron authorized the credit card payment.</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i/>
          <w:iCs/>
          <w:color w:val="000000"/>
          <w:sz w:val="24"/>
          <w:szCs w:val="24"/>
        </w:rPr>
        <w:t>Cal. Labor Code Sect</w:t>
      </w:r>
      <w:r w:rsidRPr="001438D9">
        <w:rPr>
          <w:rFonts w:ascii="Times New Roman" w:eastAsia="Times New Roman" w:hAnsi="Times New Roman" w:cs="Times New Roman"/>
          <w:i/>
          <w:iCs/>
          <w:color w:val="000000"/>
          <w:sz w:val="24"/>
          <w:szCs w:val="24"/>
        </w:rPr>
        <w:t>ion 351</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b/>
          <w:bCs/>
          <w:color w:val="000000"/>
          <w:sz w:val="24"/>
          <w:szCs w:val="24"/>
          <w:u w:val="single"/>
        </w:rPr>
        <w:t>New York Code, Rules, and Regulations:</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146-2.14. Tip sharing and tip pooling.</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(a) Tip sharing is the practice by which a directly tipped employee gives a portion of his or her tips to another service employee or food service worker who participated</w:t>
      </w:r>
      <w:r w:rsidRPr="001438D9">
        <w:rPr>
          <w:rFonts w:ascii="Times New Roman" w:eastAsia="Times New Roman" w:hAnsi="Times New Roman" w:cs="Times New Roman"/>
          <w:color w:val="000000"/>
          <w:sz w:val="24"/>
          <w:szCs w:val="24"/>
        </w:rPr>
        <w:t xml:space="preserve"> in providing service to customers and keeps the balance.</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(b) Tip pooling is the practice by which the tip earnings of directly tipped employees are intermingled in a common pool and then redistributed among directly and indirectly tipped employees.</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(c) Di</w:t>
      </w:r>
      <w:r w:rsidRPr="001438D9">
        <w:rPr>
          <w:rFonts w:ascii="Times New Roman" w:eastAsia="Times New Roman" w:hAnsi="Times New Roman" w:cs="Times New Roman"/>
          <w:color w:val="000000"/>
          <w:sz w:val="24"/>
          <w:szCs w:val="24"/>
        </w:rPr>
        <w:t>rectly tipped employees are those who receive tips from patrons or customers without any intermediary between the patron or customer and the employee.</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(d) Indirectly tipped employees are those employees who, without receiving direct tips, are eligible to r</w:t>
      </w:r>
      <w:r w:rsidRPr="001438D9">
        <w:rPr>
          <w:rFonts w:ascii="Times New Roman" w:eastAsia="Times New Roman" w:hAnsi="Times New Roman" w:cs="Times New Roman"/>
          <w:color w:val="000000"/>
          <w:sz w:val="24"/>
          <w:szCs w:val="24"/>
        </w:rPr>
        <w:t>eceive shared tips or to receive distributions from a tip pool.</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(e) Eligibility of employees to receive shared tips, or to receive distributions from a tip pool, shall be based upon duties and not titles. Eligible employees must perform, or assist in perfo</w:t>
      </w:r>
      <w:r w:rsidRPr="001438D9">
        <w:rPr>
          <w:rFonts w:ascii="Times New Roman" w:eastAsia="Times New Roman" w:hAnsi="Times New Roman" w:cs="Times New Roman"/>
          <w:color w:val="000000"/>
          <w:sz w:val="24"/>
          <w:szCs w:val="24"/>
        </w:rPr>
        <w:t>rming, personal service to patrons at a level that is a principal and regular part of their duties and is not merely occasional or incidental. Examples of eligible occupations include: (1) wait staff; (2) counter personnel who serve food or beverages to cu</w:t>
      </w:r>
      <w:r w:rsidRPr="001438D9">
        <w:rPr>
          <w:rFonts w:ascii="Times New Roman" w:eastAsia="Times New Roman" w:hAnsi="Times New Roman" w:cs="Times New Roman"/>
          <w:color w:val="000000"/>
          <w:sz w:val="24"/>
          <w:szCs w:val="24"/>
        </w:rPr>
        <w:t>stomers; (3) bus persons; (4) bartenders; (5) service bartenders; (6) barbacks; (7) food runners; (8) captains who provide direct food service to customers; and (9) hosts who greet and seat guests.</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(f) Employers may not require directly tipped employees to</w:t>
      </w:r>
      <w:r w:rsidRPr="001438D9">
        <w:rPr>
          <w:rFonts w:ascii="Times New Roman" w:eastAsia="Times New Roman" w:hAnsi="Times New Roman" w:cs="Times New Roman"/>
          <w:color w:val="000000"/>
          <w:sz w:val="24"/>
          <w:szCs w:val="24"/>
        </w:rPr>
        <w:t xml:space="preserve"> contribute a greater percentage of their tips to indirectly tipped employees through tip sharing or tip pooling than is customary and reasonable.</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i/>
          <w:iCs/>
          <w:color w:val="000000"/>
          <w:sz w:val="24"/>
          <w:szCs w:val="24"/>
        </w:rPr>
        <w:t>New York Hospitality Industry Wage Order § 146-2.14</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146-2.18. Charge purported to be a gratuity or tip.</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13Sec</w:t>
      </w:r>
      <w:r w:rsidRPr="001438D9">
        <w:rPr>
          <w:rFonts w:ascii="Times New Roman" w:eastAsia="Times New Roman" w:hAnsi="Times New Roman" w:cs="Times New Roman"/>
          <w:color w:val="000000"/>
          <w:sz w:val="24"/>
          <w:szCs w:val="24"/>
        </w:rPr>
        <w:t>tion 196-d of the New York State Labor Law prohibits employers from demanding, accepting, or retaining, directly or indirectly, any part of an employee’s gratuity or any charge purported to be a gratuity.</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 (a) A charge purported to be a gratuity must be di</w:t>
      </w:r>
      <w:r w:rsidRPr="001438D9">
        <w:rPr>
          <w:rFonts w:ascii="Times New Roman" w:eastAsia="Times New Roman" w:hAnsi="Times New Roman" w:cs="Times New Roman"/>
          <w:color w:val="000000"/>
          <w:sz w:val="24"/>
          <w:szCs w:val="24"/>
        </w:rPr>
        <w:t>stributed in full as gratuities to the service employees or food service workers who provided the service.</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lastRenderedPageBreak/>
        <w:t>(b) There shall be a rebuttable presumption that any charge in addition to charges for food, beverage, lodging, and other specified materials or serv</w:t>
      </w:r>
      <w:r w:rsidRPr="001438D9">
        <w:rPr>
          <w:rFonts w:ascii="Times New Roman" w:eastAsia="Times New Roman" w:hAnsi="Times New Roman" w:cs="Times New Roman"/>
          <w:color w:val="000000"/>
          <w:sz w:val="24"/>
          <w:szCs w:val="24"/>
        </w:rPr>
        <w:t>ices, including but not limited to any charge for “service” or “food service,” is a charge purported to be a gratuity.</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(c) Employers who make charges purported to be gratuities must establish, maintain and preserve for at least six years records of such ch</w:t>
      </w:r>
      <w:r w:rsidRPr="001438D9">
        <w:rPr>
          <w:rFonts w:ascii="Times New Roman" w:eastAsia="Times New Roman" w:hAnsi="Times New Roman" w:cs="Times New Roman"/>
          <w:color w:val="000000"/>
          <w:sz w:val="24"/>
          <w:szCs w:val="24"/>
        </w:rPr>
        <w:t>arges and their dispositions.</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(d) Such records must be regularly made available for participants in the tip sharing or tip pooling systems to review.</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i/>
          <w:iCs/>
          <w:color w:val="000000"/>
          <w:sz w:val="24"/>
          <w:szCs w:val="24"/>
        </w:rPr>
        <w:t>New York Hospitality Industry Wage Order § 146-2.18</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 146-2.19 Administrative charge not purported to be a</w:t>
      </w:r>
      <w:r w:rsidRPr="001438D9">
        <w:rPr>
          <w:rFonts w:ascii="Times New Roman" w:eastAsia="Times New Roman" w:hAnsi="Times New Roman" w:cs="Times New Roman"/>
          <w:color w:val="000000"/>
          <w:sz w:val="24"/>
          <w:szCs w:val="24"/>
        </w:rPr>
        <w:t xml:space="preserve"> gratuity or tip.</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(a) A charge for the administration of a banquet, special function, or package deal shall be clearly identified as such and customers shall be notified that the charge is not a gratuity or tip.</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 xml:space="preserve">(b) The employer has the burden of </w:t>
      </w:r>
      <w:r w:rsidRPr="001438D9">
        <w:rPr>
          <w:rFonts w:ascii="Times New Roman" w:eastAsia="Times New Roman" w:hAnsi="Times New Roman" w:cs="Times New Roman"/>
          <w:color w:val="000000"/>
          <w:sz w:val="24"/>
          <w:szCs w:val="24"/>
        </w:rPr>
        <w:t>demonstrating, by clear and convincing evidence, that the notification was sufficient to ensure that a reasonable customer would understand that such charge was not purported to be a gratuity.</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(c) Adequate notification shall include a statement in the cont</w:t>
      </w:r>
      <w:r w:rsidRPr="001438D9">
        <w:rPr>
          <w:rFonts w:ascii="Times New Roman" w:eastAsia="Times New Roman" w:hAnsi="Times New Roman" w:cs="Times New Roman"/>
          <w:color w:val="000000"/>
          <w:sz w:val="24"/>
          <w:szCs w:val="24"/>
        </w:rPr>
        <w:t>ract or agreement with the customer, and on any menu and bill listing prices, that the administrative charge is for administration of the banquet, special function, or package deal, is not purported to be a gratuity, and will not be distributed as gratuiti</w:t>
      </w:r>
      <w:r w:rsidRPr="001438D9">
        <w:rPr>
          <w:rFonts w:ascii="Times New Roman" w:eastAsia="Times New Roman" w:hAnsi="Times New Roman" w:cs="Times New Roman"/>
          <w:color w:val="000000"/>
          <w:sz w:val="24"/>
          <w:szCs w:val="24"/>
        </w:rPr>
        <w:t>es to the employees who provided service to the guests. The statements shall use ordinary language readily understood and shall appear in a font size similar to surrounding text, but no smaller than a 12-point font.</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 xml:space="preserve">(d) A combination charge, part of which </w:t>
      </w:r>
      <w:r w:rsidRPr="001438D9">
        <w:rPr>
          <w:rFonts w:ascii="Times New Roman" w:eastAsia="Times New Roman" w:hAnsi="Times New Roman" w:cs="Times New Roman"/>
          <w:color w:val="000000"/>
          <w:sz w:val="24"/>
          <w:szCs w:val="24"/>
        </w:rPr>
        <w:t xml:space="preserve">is for the administration of a banquet, special function or package deal and part of which is to be distributed as gratuities to the employees who provided service to the guests, must be broken down into specific percentages or portions, in writing to the </w:t>
      </w:r>
      <w:r w:rsidRPr="001438D9">
        <w:rPr>
          <w:rFonts w:ascii="Times New Roman" w:eastAsia="Times New Roman" w:hAnsi="Times New Roman" w:cs="Times New Roman"/>
          <w:color w:val="000000"/>
          <w:sz w:val="24"/>
          <w:szCs w:val="24"/>
        </w:rPr>
        <w:t xml:space="preserve">customer, in accordance with the standards for adequate notification in subdivision (c) of this section. The portion of the combination charge which will not be distributed as gratuities to the employees who provided service to the guests shall be covered </w:t>
      </w:r>
      <w:r w:rsidRPr="001438D9">
        <w:rPr>
          <w:rFonts w:ascii="Times New Roman" w:eastAsia="Times New Roman" w:hAnsi="Times New Roman" w:cs="Times New Roman"/>
          <w:color w:val="000000"/>
          <w:sz w:val="24"/>
          <w:szCs w:val="24"/>
        </w:rPr>
        <w:t>by subdivisions (a), (b) and (c) of this section.</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i/>
          <w:iCs/>
          <w:color w:val="000000"/>
          <w:sz w:val="24"/>
          <w:szCs w:val="24"/>
        </w:rPr>
        <w:t>New York Hospitality Industry Wage Order § 146-2.19</w:t>
      </w:r>
    </w:p>
    <w:p w:rsidR="00460D86" w:rsidRPr="001438D9" w:rsidRDefault="00460D86" w:rsidP="00460D86">
      <w:pPr>
        <w:spacing w:before="240" w:after="0" w:line="240" w:lineRule="auto"/>
        <w:ind w:left="-360"/>
        <w:rPr>
          <w:rFonts w:ascii="Times New Roman" w:eastAsia="Times New Roman" w:hAnsi="Times New Roman" w:cs="Times New Roman"/>
          <w:color w:val="000000"/>
          <w:sz w:val="24"/>
          <w:szCs w:val="24"/>
        </w:rPr>
      </w:pP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b/>
          <w:bCs/>
          <w:color w:val="000000"/>
          <w:sz w:val="24"/>
          <w:szCs w:val="24"/>
          <w:u w:val="single"/>
        </w:rPr>
        <w:t>Caselaw:</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“No Pennsylvania appellate or trial court has had occasion to interpret the phrase ‘customarily and regularly receive tips’ in 43 P.S. § 333.103</w:t>
      </w:r>
      <w:r w:rsidRPr="001438D9">
        <w:rPr>
          <w:rFonts w:ascii="Times New Roman" w:eastAsia="Times New Roman" w:hAnsi="Times New Roman" w:cs="Times New Roman"/>
          <w:color w:val="000000"/>
          <w:sz w:val="24"/>
          <w:szCs w:val="24"/>
        </w:rPr>
        <w:t xml:space="preserve">(d).  Nevertheless, in light of the federal appellate rulings in </w:t>
      </w:r>
      <w:r w:rsidRPr="001438D9">
        <w:rPr>
          <w:rFonts w:ascii="Times New Roman" w:eastAsia="Times New Roman" w:hAnsi="Times New Roman" w:cs="Times New Roman"/>
          <w:color w:val="000000"/>
          <w:sz w:val="24"/>
          <w:szCs w:val="24"/>
          <w:u w:val="single"/>
        </w:rPr>
        <w:t>Roussell</w:t>
      </w:r>
      <w:r w:rsidRPr="001438D9">
        <w:rPr>
          <w:rFonts w:ascii="Times New Roman" w:eastAsia="Times New Roman" w:hAnsi="Times New Roman" w:cs="Times New Roman"/>
          <w:color w:val="000000"/>
          <w:sz w:val="24"/>
          <w:szCs w:val="24"/>
        </w:rPr>
        <w:t xml:space="preserve">, </w:t>
      </w:r>
      <w:r w:rsidRPr="001438D9">
        <w:rPr>
          <w:rFonts w:ascii="Times New Roman" w:eastAsia="Times New Roman" w:hAnsi="Times New Roman" w:cs="Times New Roman"/>
          <w:color w:val="000000"/>
          <w:sz w:val="24"/>
          <w:szCs w:val="24"/>
          <w:u w:val="single"/>
        </w:rPr>
        <w:t>Shahriar</w:t>
      </w:r>
      <w:r w:rsidRPr="001438D9">
        <w:rPr>
          <w:rFonts w:ascii="Times New Roman" w:eastAsia="Times New Roman" w:hAnsi="Times New Roman" w:cs="Times New Roman"/>
          <w:color w:val="000000"/>
          <w:sz w:val="24"/>
          <w:szCs w:val="24"/>
        </w:rPr>
        <w:t xml:space="preserve"> and </w:t>
      </w:r>
      <w:r w:rsidRPr="001438D9">
        <w:rPr>
          <w:rFonts w:ascii="Times New Roman" w:eastAsia="Times New Roman" w:hAnsi="Times New Roman" w:cs="Times New Roman"/>
          <w:color w:val="000000"/>
          <w:sz w:val="24"/>
          <w:szCs w:val="24"/>
          <w:u w:val="single"/>
        </w:rPr>
        <w:t>Myers</w:t>
      </w:r>
      <w:r w:rsidRPr="001438D9">
        <w:rPr>
          <w:rFonts w:ascii="Times New Roman" w:eastAsia="Times New Roman" w:hAnsi="Times New Roman" w:cs="Times New Roman"/>
          <w:color w:val="000000"/>
          <w:sz w:val="24"/>
          <w:szCs w:val="24"/>
        </w:rPr>
        <w:t>, the foregoing holdings of the district courts in Arkansas, Florida, Illinois, Kansas, Maryland, New York, Oklahoma, Tennessee and Texas, the well-reasoned opinio</w:t>
      </w:r>
      <w:r w:rsidRPr="001438D9">
        <w:rPr>
          <w:rFonts w:ascii="Times New Roman" w:eastAsia="Times New Roman" w:hAnsi="Times New Roman" w:cs="Times New Roman"/>
          <w:color w:val="000000"/>
          <w:sz w:val="24"/>
          <w:szCs w:val="24"/>
        </w:rPr>
        <w:t xml:space="preserve">ns by Judge Munley in the companion federal litigation, and the U. S. Department of Labor’s </w:t>
      </w:r>
      <w:r w:rsidRPr="001438D9">
        <w:rPr>
          <w:rFonts w:ascii="Times New Roman" w:eastAsia="Times New Roman" w:hAnsi="Times New Roman" w:cs="Times New Roman"/>
          <w:color w:val="000000"/>
          <w:sz w:val="24"/>
          <w:szCs w:val="24"/>
        </w:rPr>
        <w:lastRenderedPageBreak/>
        <w:t xml:space="preserve">Operations Handbook and Opinion Letter, </w:t>
      </w:r>
      <w:r w:rsidRPr="001438D9">
        <w:rPr>
          <w:rFonts w:ascii="Times New Roman" w:eastAsia="Times New Roman" w:hAnsi="Times New Roman" w:cs="Times New Roman"/>
          <w:b/>
          <w:bCs/>
          <w:i/>
          <w:iCs/>
          <w:color w:val="000000"/>
          <w:sz w:val="24"/>
          <w:szCs w:val="24"/>
        </w:rPr>
        <w:t>we conclude that direct customer interaction is a relevant factor in determining whether employees ‘customarily and regularl</w:t>
      </w:r>
      <w:r w:rsidRPr="001438D9">
        <w:rPr>
          <w:rFonts w:ascii="Times New Roman" w:eastAsia="Times New Roman" w:hAnsi="Times New Roman" w:cs="Times New Roman"/>
          <w:b/>
          <w:bCs/>
          <w:i/>
          <w:iCs/>
          <w:color w:val="000000"/>
          <w:sz w:val="24"/>
          <w:szCs w:val="24"/>
        </w:rPr>
        <w:t>y receive tips’ for purposes of tip pool eligibility under Section 3(d) of the MWA</w:t>
      </w:r>
      <w:r w:rsidRPr="001438D9">
        <w:rPr>
          <w:rFonts w:ascii="Times New Roman" w:eastAsia="Times New Roman" w:hAnsi="Times New Roman" w:cs="Times New Roman"/>
          <w:color w:val="000000"/>
          <w:sz w:val="24"/>
          <w:szCs w:val="24"/>
        </w:rPr>
        <w:t>.”</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i/>
          <w:iCs/>
          <w:color w:val="000000"/>
          <w:sz w:val="24"/>
          <w:szCs w:val="24"/>
          <w:u w:val="single"/>
        </w:rPr>
        <w:t>Ford v. Lehigh Valley Rest. Grp., Inc.</w:t>
      </w:r>
      <w:r w:rsidRPr="001438D9">
        <w:rPr>
          <w:rFonts w:ascii="Times New Roman" w:eastAsia="Times New Roman" w:hAnsi="Times New Roman" w:cs="Times New Roman"/>
          <w:i/>
          <w:iCs/>
          <w:color w:val="000000"/>
          <w:sz w:val="24"/>
          <w:szCs w:val="24"/>
        </w:rPr>
        <w:t>, 47 Pa. D. &amp; C.5th 157, 181 (Laka. Cty. C.P. 2015) (emphasis supplied)</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 </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b/>
          <w:bCs/>
          <w:color w:val="000000"/>
          <w:sz w:val="24"/>
          <w:szCs w:val="24"/>
          <w:u w:val="single"/>
        </w:rPr>
        <w:t>IDEAS TO UPDATE REGULATIONS:</w:t>
      </w:r>
    </w:p>
    <w:p w:rsidR="00460D86" w:rsidRPr="001438D9" w:rsidRDefault="006945D9" w:rsidP="00460D86">
      <w:pPr>
        <w:spacing w:before="240"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 </w:t>
      </w:r>
    </w:p>
    <w:p w:rsidR="00460D86" w:rsidRPr="001438D9" w:rsidRDefault="006945D9" w:rsidP="00460D86">
      <w:pPr>
        <w:spacing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 xml:space="preserve">1.     </w:t>
      </w:r>
      <w:r w:rsidRPr="001438D9">
        <w:rPr>
          <w:rFonts w:ascii="Times New Roman" w:eastAsia="Times New Roman" w:hAnsi="Times New Roman" w:cs="Times New Roman"/>
          <w:color w:val="000000"/>
          <w:sz w:val="24"/>
          <w:szCs w:val="24"/>
        </w:rPr>
        <w:tab/>
      </w:r>
      <w:r w:rsidRPr="001438D9">
        <w:rPr>
          <w:rFonts w:ascii="Times New Roman" w:eastAsia="Times New Roman" w:hAnsi="Times New Roman" w:cs="Times New Roman"/>
          <w:color w:val="000000"/>
          <w:sz w:val="24"/>
          <w:szCs w:val="24"/>
          <w:u w:val="single"/>
        </w:rPr>
        <w:t>Define “Tips and Gra</w:t>
      </w:r>
      <w:r w:rsidRPr="001438D9">
        <w:rPr>
          <w:rFonts w:ascii="Times New Roman" w:eastAsia="Times New Roman" w:hAnsi="Times New Roman" w:cs="Times New Roman"/>
          <w:color w:val="000000"/>
          <w:sz w:val="24"/>
          <w:szCs w:val="24"/>
          <w:u w:val="single"/>
        </w:rPr>
        <w:t>tuity”</w:t>
      </w:r>
      <w:r w:rsidRPr="001438D9">
        <w:rPr>
          <w:rFonts w:ascii="Times New Roman" w:eastAsia="Times New Roman" w:hAnsi="Times New Roman" w:cs="Times New Roman"/>
          <w:color w:val="000000"/>
          <w:sz w:val="24"/>
          <w:szCs w:val="24"/>
        </w:rPr>
        <w:t xml:space="preserve"> – “Money paid or given to or left for an employee by a patron or customer of a business over and above the amount due the business for services rendered to the patron or for goods, food, drink, or articles sold or served to the patron.  There shall </w:t>
      </w:r>
      <w:r w:rsidRPr="001438D9">
        <w:rPr>
          <w:rFonts w:ascii="Times New Roman" w:eastAsia="Times New Roman" w:hAnsi="Times New Roman" w:cs="Times New Roman"/>
          <w:color w:val="000000"/>
          <w:sz w:val="24"/>
          <w:szCs w:val="24"/>
        </w:rPr>
        <w:t>be a rebuttable presumption that any charge in addition to charges for food, beverage, lodging, and other specified materials or services, including but not limited to any charge for ‘service’ or ‘food service,’ is a charge purported to be a tip or gratuit</w:t>
      </w:r>
      <w:r w:rsidRPr="001438D9">
        <w:rPr>
          <w:rFonts w:ascii="Times New Roman" w:eastAsia="Times New Roman" w:hAnsi="Times New Roman" w:cs="Times New Roman"/>
          <w:color w:val="000000"/>
          <w:sz w:val="24"/>
          <w:szCs w:val="24"/>
        </w:rPr>
        <w:t>y.” – Taken in large part from Philadelphia Gratuity Protection Bill and New York Regulation (Note:  I added “or customer” and “tip” to “tip or gratuity”).</w:t>
      </w:r>
    </w:p>
    <w:p w:rsidR="00460D86" w:rsidRPr="001438D9" w:rsidRDefault="006945D9" w:rsidP="00460D86">
      <w:pPr>
        <w:spacing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 </w:t>
      </w:r>
    </w:p>
    <w:p w:rsidR="00460D86" w:rsidRPr="001438D9" w:rsidRDefault="006945D9" w:rsidP="00460D86">
      <w:pPr>
        <w:spacing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 xml:space="preserve">2.     </w:t>
      </w:r>
      <w:r w:rsidRPr="001438D9">
        <w:rPr>
          <w:rFonts w:ascii="Times New Roman" w:eastAsia="Times New Roman" w:hAnsi="Times New Roman" w:cs="Times New Roman"/>
          <w:color w:val="000000"/>
          <w:sz w:val="24"/>
          <w:szCs w:val="24"/>
        </w:rPr>
        <w:tab/>
      </w:r>
      <w:r w:rsidRPr="001438D9">
        <w:rPr>
          <w:rFonts w:ascii="Times New Roman" w:eastAsia="Times New Roman" w:hAnsi="Times New Roman" w:cs="Times New Roman"/>
          <w:color w:val="000000"/>
          <w:sz w:val="24"/>
          <w:szCs w:val="24"/>
          <w:u w:val="single"/>
        </w:rPr>
        <w:t>Prohibit Deduction of Credit Card Fees from Tips</w:t>
      </w:r>
      <w:r w:rsidRPr="001438D9">
        <w:rPr>
          <w:rFonts w:ascii="Times New Roman" w:eastAsia="Times New Roman" w:hAnsi="Times New Roman" w:cs="Times New Roman"/>
          <w:color w:val="000000"/>
          <w:sz w:val="24"/>
          <w:szCs w:val="24"/>
        </w:rPr>
        <w:t xml:space="preserve"> – “An employer that permits patrons or customers to pay tips or gratuities by credit card shall pay employes the full amount of the tips or gratuity that the patron or customer indicated on the credit card slip or receipt, without any deduction for any cr</w:t>
      </w:r>
      <w:r w:rsidRPr="001438D9">
        <w:rPr>
          <w:rFonts w:ascii="Times New Roman" w:eastAsia="Times New Roman" w:hAnsi="Times New Roman" w:cs="Times New Roman"/>
          <w:color w:val="000000"/>
          <w:sz w:val="24"/>
          <w:szCs w:val="24"/>
        </w:rPr>
        <w:t>edit card payment processing fees or costs that may be charged to the employer by the credit card company.  Payment of tips or gratuities made by patrons or customers using credit cards shall be made to the employes not later than the next regular payday f</w:t>
      </w:r>
      <w:r w:rsidRPr="001438D9">
        <w:rPr>
          <w:rFonts w:ascii="Times New Roman" w:eastAsia="Times New Roman" w:hAnsi="Times New Roman" w:cs="Times New Roman"/>
          <w:color w:val="000000"/>
          <w:sz w:val="24"/>
          <w:szCs w:val="24"/>
        </w:rPr>
        <w:t xml:space="preserve">ollowing the date the patron or customer authorized the credit card payment.”  – Taken in large part from Philadelphia Gratuity Protection Bill (Note:  I added “or customer”, added “tips” to go along with “gratuities”, and made the spelling of “employees” </w:t>
      </w:r>
      <w:r w:rsidRPr="001438D9">
        <w:rPr>
          <w:rFonts w:ascii="Times New Roman" w:eastAsia="Times New Roman" w:hAnsi="Times New Roman" w:cs="Times New Roman"/>
          <w:color w:val="000000"/>
          <w:sz w:val="24"/>
          <w:szCs w:val="24"/>
        </w:rPr>
        <w:t>consistent with language of the statute).</w:t>
      </w:r>
    </w:p>
    <w:p w:rsidR="00460D86" w:rsidRPr="001438D9" w:rsidRDefault="006945D9" w:rsidP="00460D86">
      <w:pPr>
        <w:spacing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 </w:t>
      </w:r>
    </w:p>
    <w:p w:rsidR="00460D86" w:rsidRPr="001438D9" w:rsidRDefault="006945D9" w:rsidP="00460D86">
      <w:pPr>
        <w:spacing w:after="0" w:line="240" w:lineRule="auto"/>
        <w:ind w:left="-360"/>
        <w:rPr>
          <w:rFonts w:ascii="Times New Roman" w:eastAsia="Times New Roman" w:hAnsi="Times New Roman" w:cs="Times New Roman"/>
          <w:color w:val="000000"/>
          <w:sz w:val="24"/>
          <w:szCs w:val="24"/>
          <w:shd w:val="clear" w:color="auto" w:fill="FFFFFF"/>
        </w:rPr>
      </w:pPr>
      <w:r w:rsidRPr="001438D9">
        <w:rPr>
          <w:rFonts w:ascii="Times New Roman" w:eastAsia="Times New Roman" w:hAnsi="Times New Roman" w:cs="Times New Roman"/>
          <w:color w:val="000000"/>
          <w:sz w:val="24"/>
          <w:szCs w:val="24"/>
        </w:rPr>
        <w:t xml:space="preserve">3.     </w:t>
      </w:r>
      <w:r w:rsidRPr="001438D9">
        <w:rPr>
          <w:rFonts w:ascii="Times New Roman" w:eastAsia="Times New Roman" w:hAnsi="Times New Roman" w:cs="Times New Roman"/>
          <w:color w:val="000000"/>
          <w:sz w:val="24"/>
          <w:szCs w:val="24"/>
        </w:rPr>
        <w:tab/>
      </w:r>
      <w:r w:rsidRPr="001438D9">
        <w:rPr>
          <w:rFonts w:ascii="Times New Roman" w:eastAsia="Times New Roman" w:hAnsi="Times New Roman" w:cs="Times New Roman"/>
          <w:color w:val="000000"/>
          <w:sz w:val="24"/>
          <w:szCs w:val="24"/>
          <w:u w:val="single"/>
        </w:rPr>
        <w:t>Define “employes who customarily and regularly receive tips”</w:t>
      </w:r>
      <w:r w:rsidRPr="001438D9">
        <w:rPr>
          <w:rFonts w:ascii="Times New Roman" w:eastAsia="Times New Roman" w:hAnsi="Times New Roman" w:cs="Times New Roman"/>
          <w:color w:val="000000"/>
          <w:sz w:val="24"/>
          <w:szCs w:val="24"/>
        </w:rPr>
        <w:t xml:space="preserve"> –  “‘Employes who customarily and regularly receive tips’ for purposes of 43 P.S. § 333.103(d) means employes must perform, or assist in perfor</w:t>
      </w:r>
      <w:r w:rsidRPr="001438D9">
        <w:rPr>
          <w:rFonts w:ascii="Times New Roman" w:eastAsia="Times New Roman" w:hAnsi="Times New Roman" w:cs="Times New Roman"/>
          <w:color w:val="000000"/>
          <w:sz w:val="24"/>
          <w:szCs w:val="24"/>
        </w:rPr>
        <w:t>ming, direct personal service to patrons at a level that is a principal and regular part of their duties and is not merely occasional or incidental.  An employer may not keep tips received by its employes for any purposes, including allowing managers or su</w:t>
      </w:r>
      <w:r w:rsidRPr="001438D9">
        <w:rPr>
          <w:rFonts w:ascii="Times New Roman" w:eastAsia="Times New Roman" w:hAnsi="Times New Roman" w:cs="Times New Roman"/>
          <w:color w:val="000000"/>
          <w:sz w:val="24"/>
          <w:szCs w:val="24"/>
        </w:rPr>
        <w:t>pervisors to keep any portion of employes’ tips even if the manager or supervisor provides direct personal service to patrons at a level that is a principal and regular part of their duties.  Any tips or gratuities that are distributed as part of a valid t</w:t>
      </w:r>
      <w:r w:rsidRPr="001438D9">
        <w:rPr>
          <w:rFonts w:ascii="Times New Roman" w:eastAsia="Times New Roman" w:hAnsi="Times New Roman" w:cs="Times New Roman"/>
          <w:color w:val="000000"/>
          <w:sz w:val="24"/>
          <w:szCs w:val="24"/>
        </w:rPr>
        <w:t xml:space="preserve">ip pool to employes who customarily and regularly receive tips must be done so in a reasonable manner in </w:t>
      </w:r>
      <w:r w:rsidRPr="001438D9">
        <w:rPr>
          <w:rFonts w:ascii="Times New Roman" w:eastAsia="Times New Roman" w:hAnsi="Times New Roman" w:cs="Times New Roman"/>
          <w:color w:val="272727"/>
          <w:sz w:val="24"/>
          <w:szCs w:val="24"/>
          <w:shd w:val="clear" w:color="auto" w:fill="FFFFFF"/>
        </w:rPr>
        <w:t>proportion to the amount of service the employee provided to the customer.</w:t>
      </w:r>
      <w:r w:rsidRPr="001438D9">
        <w:rPr>
          <w:rFonts w:ascii="Times New Roman" w:eastAsia="Times New Roman" w:hAnsi="Times New Roman" w:cs="Times New Roman"/>
          <w:color w:val="000000"/>
          <w:sz w:val="24"/>
          <w:szCs w:val="24"/>
        </w:rPr>
        <w:t xml:space="preserve">”  </w:t>
      </w:r>
      <w:r w:rsidRPr="001438D9">
        <w:rPr>
          <w:rFonts w:ascii="Times New Roman" w:eastAsia="Times New Roman" w:hAnsi="Times New Roman" w:cs="Times New Roman"/>
          <w:color w:val="000000"/>
          <w:sz w:val="24"/>
          <w:szCs w:val="24"/>
          <w:shd w:val="clear" w:color="auto" w:fill="FFFFFF"/>
        </w:rPr>
        <w:t>– Taken in large part from New York Hospitality Order, court interpretatio</w:t>
      </w:r>
      <w:r w:rsidRPr="001438D9">
        <w:rPr>
          <w:rFonts w:ascii="Times New Roman" w:eastAsia="Times New Roman" w:hAnsi="Times New Roman" w:cs="Times New Roman"/>
          <w:color w:val="000000"/>
          <w:sz w:val="24"/>
          <w:szCs w:val="24"/>
          <w:shd w:val="clear" w:color="auto" w:fill="FFFFFF"/>
        </w:rPr>
        <w:t>ns of California Regulations, and the FLSA (Note:  I adjusted spelling of “employee”)</w:t>
      </w:r>
    </w:p>
    <w:p w:rsidR="00460D86" w:rsidRPr="001438D9" w:rsidRDefault="006945D9" w:rsidP="00460D86">
      <w:pPr>
        <w:spacing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 </w:t>
      </w:r>
    </w:p>
    <w:p w:rsidR="00460D86" w:rsidRPr="001438D9" w:rsidRDefault="006945D9" w:rsidP="00460D86">
      <w:pPr>
        <w:spacing w:after="0" w:line="240" w:lineRule="auto"/>
        <w:ind w:left="-360"/>
        <w:rPr>
          <w:rFonts w:ascii="Times New Roman" w:eastAsia="Times New Roman" w:hAnsi="Times New Roman" w:cs="Times New Roman"/>
          <w:color w:val="000000"/>
          <w:sz w:val="24"/>
          <w:szCs w:val="24"/>
          <w:shd w:val="clear" w:color="auto" w:fill="FFFFFF"/>
        </w:rPr>
      </w:pPr>
      <w:r w:rsidRPr="001438D9">
        <w:rPr>
          <w:rFonts w:ascii="Times New Roman" w:eastAsia="Times New Roman" w:hAnsi="Times New Roman" w:cs="Times New Roman"/>
          <w:color w:val="000000"/>
          <w:sz w:val="24"/>
          <w:szCs w:val="24"/>
        </w:rPr>
        <w:t xml:space="preserve">4.     </w:t>
      </w:r>
      <w:r w:rsidRPr="001438D9">
        <w:rPr>
          <w:rFonts w:ascii="Times New Roman" w:eastAsia="Times New Roman" w:hAnsi="Times New Roman" w:cs="Times New Roman"/>
          <w:color w:val="000000"/>
          <w:sz w:val="24"/>
          <w:szCs w:val="24"/>
        </w:rPr>
        <w:tab/>
      </w:r>
      <w:r w:rsidRPr="001438D9">
        <w:rPr>
          <w:rFonts w:ascii="Times New Roman" w:eastAsia="Times New Roman" w:hAnsi="Times New Roman" w:cs="Times New Roman"/>
          <w:color w:val="000000"/>
          <w:sz w:val="24"/>
          <w:szCs w:val="24"/>
          <w:u w:val="single"/>
        </w:rPr>
        <w:t>Define “tipped employe”</w:t>
      </w:r>
      <w:r w:rsidRPr="001438D9">
        <w:rPr>
          <w:rFonts w:ascii="Times New Roman" w:eastAsia="Times New Roman" w:hAnsi="Times New Roman" w:cs="Times New Roman"/>
          <w:color w:val="000000"/>
          <w:sz w:val="24"/>
          <w:szCs w:val="24"/>
        </w:rPr>
        <w:t xml:space="preserve"> –  </w:t>
      </w:r>
      <w:r w:rsidRPr="001438D9">
        <w:rPr>
          <w:rFonts w:ascii="Times New Roman" w:eastAsia="Times New Roman" w:hAnsi="Times New Roman" w:cs="Times New Roman"/>
          <w:color w:val="000000"/>
          <w:sz w:val="24"/>
          <w:szCs w:val="24"/>
          <w:shd w:val="clear" w:color="auto" w:fill="FFFFFF"/>
        </w:rPr>
        <w:t xml:space="preserve">“‘Tipped employe’ for purposes of </w:t>
      </w:r>
      <w:r w:rsidRPr="001438D9">
        <w:rPr>
          <w:rFonts w:ascii="Times New Roman" w:eastAsia="Times New Roman" w:hAnsi="Times New Roman" w:cs="Times New Roman"/>
          <w:color w:val="000000"/>
          <w:sz w:val="24"/>
          <w:szCs w:val="24"/>
        </w:rPr>
        <w:t>43 P.S. § 333.103(d)</w:t>
      </w:r>
      <w:r w:rsidRPr="001438D9">
        <w:rPr>
          <w:rFonts w:ascii="Times New Roman" w:eastAsia="Times New Roman" w:hAnsi="Times New Roman" w:cs="Times New Roman"/>
          <w:color w:val="000000"/>
          <w:sz w:val="24"/>
          <w:szCs w:val="24"/>
          <w:shd w:val="clear" w:color="auto" w:fill="FFFFFF"/>
        </w:rPr>
        <w:t xml:space="preserve"> means any employe engaged in an occupation in which he/she customarily and reg</w:t>
      </w:r>
      <w:r w:rsidRPr="001438D9">
        <w:rPr>
          <w:rFonts w:ascii="Times New Roman" w:eastAsia="Times New Roman" w:hAnsi="Times New Roman" w:cs="Times New Roman"/>
          <w:color w:val="000000"/>
          <w:sz w:val="24"/>
          <w:szCs w:val="24"/>
          <w:shd w:val="clear" w:color="auto" w:fill="FFFFFF"/>
        </w:rPr>
        <w:t>ularly receives more than $140 a month in tips.  However, w</w:t>
      </w:r>
      <w:r w:rsidRPr="001438D9">
        <w:rPr>
          <w:rFonts w:ascii="Times New Roman" w:eastAsia="Times New Roman" w:hAnsi="Times New Roman" w:cs="Times New Roman"/>
          <w:color w:val="000000"/>
          <w:sz w:val="24"/>
          <w:szCs w:val="24"/>
        </w:rPr>
        <w:t xml:space="preserve">here the facts indicate that tipped employes spend a </w:t>
      </w:r>
      <w:r w:rsidRPr="001438D9">
        <w:rPr>
          <w:rFonts w:ascii="Times New Roman" w:eastAsia="Times New Roman" w:hAnsi="Times New Roman" w:cs="Times New Roman"/>
          <w:color w:val="000000"/>
          <w:sz w:val="24"/>
          <w:szCs w:val="24"/>
        </w:rPr>
        <w:lastRenderedPageBreak/>
        <w:t xml:space="preserve">substantial amount of time (i.e., in excess of 20 percent of the hours worked as a tipped employe in the workweek) performing non-tip producing </w:t>
      </w:r>
      <w:r w:rsidRPr="001438D9">
        <w:rPr>
          <w:rFonts w:ascii="Times New Roman" w:eastAsia="Times New Roman" w:hAnsi="Times New Roman" w:cs="Times New Roman"/>
          <w:color w:val="000000"/>
          <w:sz w:val="24"/>
          <w:szCs w:val="24"/>
        </w:rPr>
        <w:t>duties, no tip credit may be taken for the time spent in those duties.</w:t>
      </w:r>
      <w:r w:rsidRPr="001438D9">
        <w:rPr>
          <w:rFonts w:ascii="Times New Roman" w:eastAsia="Times New Roman" w:hAnsi="Times New Roman" w:cs="Times New Roman"/>
          <w:color w:val="000000"/>
          <w:sz w:val="24"/>
          <w:szCs w:val="24"/>
          <w:shd w:val="clear" w:color="auto" w:fill="FFFFFF"/>
        </w:rPr>
        <w:t>” – Taken in large part from FLSA (Note:  I adjusted spelling of “employee”, added “he/she” and made the limit $140, and replaced tipped occupation with “tipped employe”)</w:t>
      </w:r>
    </w:p>
    <w:p w:rsidR="00460D86" w:rsidRPr="001438D9" w:rsidRDefault="006945D9" w:rsidP="00460D86">
      <w:pPr>
        <w:spacing w:after="0" w:line="240" w:lineRule="auto"/>
        <w:ind w:left="-360"/>
        <w:rPr>
          <w:rFonts w:ascii="Times New Roman" w:eastAsia="Times New Roman" w:hAnsi="Times New Roman" w:cs="Times New Roman"/>
          <w:color w:val="000000"/>
          <w:sz w:val="24"/>
          <w:szCs w:val="24"/>
          <w:shd w:val="clear" w:color="auto" w:fill="FFFFFF"/>
        </w:rPr>
      </w:pPr>
      <w:r w:rsidRPr="001438D9">
        <w:rPr>
          <w:rFonts w:ascii="Times New Roman" w:eastAsia="Times New Roman" w:hAnsi="Times New Roman" w:cs="Times New Roman"/>
          <w:color w:val="000000"/>
          <w:sz w:val="24"/>
          <w:szCs w:val="24"/>
          <w:shd w:val="clear" w:color="auto" w:fill="FFFFFF"/>
        </w:rPr>
        <w:t> </w:t>
      </w:r>
    </w:p>
    <w:p w:rsidR="00460D86" w:rsidRPr="001438D9" w:rsidRDefault="006945D9" w:rsidP="00460D86">
      <w:pPr>
        <w:spacing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 xml:space="preserve">5.     </w:t>
      </w:r>
      <w:r w:rsidRPr="001438D9">
        <w:rPr>
          <w:rFonts w:ascii="Times New Roman" w:eastAsia="Times New Roman" w:hAnsi="Times New Roman" w:cs="Times New Roman"/>
          <w:color w:val="000000"/>
          <w:sz w:val="24"/>
          <w:szCs w:val="24"/>
        </w:rPr>
        <w:tab/>
      </w:r>
      <w:r w:rsidRPr="001438D9">
        <w:rPr>
          <w:rFonts w:ascii="Times New Roman" w:eastAsia="Times New Roman" w:hAnsi="Times New Roman" w:cs="Times New Roman"/>
          <w:color w:val="000000"/>
          <w:sz w:val="24"/>
          <w:szCs w:val="24"/>
          <w:u w:val="single"/>
        </w:rPr>
        <w:t>Addre</w:t>
      </w:r>
      <w:r w:rsidRPr="001438D9">
        <w:rPr>
          <w:rFonts w:ascii="Times New Roman" w:eastAsia="Times New Roman" w:hAnsi="Times New Roman" w:cs="Times New Roman"/>
          <w:color w:val="000000"/>
          <w:sz w:val="24"/>
          <w:szCs w:val="24"/>
          <w:u w:val="single"/>
        </w:rPr>
        <w:t>ss Service Charges so Customers Know it will Not be Given to Workers as Tips</w:t>
      </w:r>
      <w:r w:rsidRPr="001438D9">
        <w:rPr>
          <w:rFonts w:ascii="Times New Roman" w:eastAsia="Times New Roman" w:hAnsi="Times New Roman" w:cs="Times New Roman"/>
          <w:color w:val="000000"/>
          <w:sz w:val="24"/>
          <w:szCs w:val="24"/>
        </w:rPr>
        <w:t xml:space="preserve"> – Take regulation directly from New York Hospitality Order above.</w:t>
      </w:r>
    </w:p>
    <w:p w:rsidR="00460D86" w:rsidRPr="001438D9" w:rsidRDefault="006945D9" w:rsidP="00460D86">
      <w:pPr>
        <w:spacing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 </w:t>
      </w:r>
    </w:p>
    <w:p w:rsidR="00460D86" w:rsidRPr="001438D9" w:rsidRDefault="006945D9" w:rsidP="00460D86">
      <w:pPr>
        <w:spacing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 xml:space="preserve">6.     </w:t>
      </w:r>
      <w:r w:rsidRPr="001438D9">
        <w:rPr>
          <w:rFonts w:ascii="Times New Roman" w:eastAsia="Times New Roman" w:hAnsi="Times New Roman" w:cs="Times New Roman"/>
          <w:color w:val="000000"/>
          <w:sz w:val="24"/>
          <w:szCs w:val="24"/>
        </w:rPr>
        <w:tab/>
      </w:r>
      <w:r w:rsidRPr="001438D9">
        <w:rPr>
          <w:rFonts w:ascii="Times New Roman" w:eastAsia="Times New Roman" w:hAnsi="Times New Roman" w:cs="Times New Roman"/>
          <w:color w:val="000000"/>
          <w:sz w:val="24"/>
          <w:szCs w:val="24"/>
          <w:u w:val="single"/>
        </w:rPr>
        <w:t>Prohibit employers from taking credit if any rules violated, i.e. full MW due</w:t>
      </w:r>
      <w:r w:rsidRPr="001438D9">
        <w:rPr>
          <w:rFonts w:ascii="Times New Roman" w:eastAsia="Times New Roman" w:hAnsi="Times New Roman" w:cs="Times New Roman"/>
          <w:color w:val="000000"/>
          <w:sz w:val="24"/>
          <w:szCs w:val="24"/>
        </w:rPr>
        <w:t xml:space="preserve"> – Any violation of tip cr</w:t>
      </w:r>
      <w:r w:rsidRPr="001438D9">
        <w:rPr>
          <w:rFonts w:ascii="Times New Roman" w:eastAsia="Times New Roman" w:hAnsi="Times New Roman" w:cs="Times New Roman"/>
          <w:color w:val="000000"/>
          <w:sz w:val="24"/>
          <w:szCs w:val="24"/>
        </w:rPr>
        <w:t>edit or tip pooling provisions results in full minimum wage being due to workers.</w:t>
      </w:r>
    </w:p>
    <w:p w:rsidR="00460D86" w:rsidRPr="001438D9" w:rsidRDefault="00460D86" w:rsidP="00460D86">
      <w:pPr>
        <w:spacing w:after="0" w:line="240" w:lineRule="auto"/>
        <w:ind w:left="-360"/>
        <w:rPr>
          <w:rFonts w:ascii="Times New Roman" w:eastAsia="Times New Roman" w:hAnsi="Times New Roman" w:cs="Times New Roman"/>
          <w:color w:val="000000"/>
          <w:sz w:val="24"/>
          <w:szCs w:val="24"/>
        </w:rPr>
      </w:pPr>
    </w:p>
    <w:p w:rsidR="00460D86" w:rsidRPr="001438D9" w:rsidRDefault="006945D9" w:rsidP="00460D86">
      <w:pPr>
        <w:spacing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 xml:space="preserve">7.     </w:t>
      </w:r>
      <w:r w:rsidRPr="001438D9">
        <w:rPr>
          <w:rFonts w:ascii="Times New Roman" w:eastAsia="Times New Roman" w:hAnsi="Times New Roman" w:cs="Times New Roman"/>
          <w:color w:val="000000"/>
          <w:sz w:val="24"/>
          <w:szCs w:val="24"/>
        </w:rPr>
        <w:tab/>
      </w:r>
      <w:r w:rsidRPr="001438D9">
        <w:rPr>
          <w:rFonts w:ascii="Times New Roman" w:eastAsia="Times New Roman" w:hAnsi="Times New Roman" w:cs="Times New Roman"/>
          <w:color w:val="000000"/>
          <w:sz w:val="24"/>
          <w:szCs w:val="24"/>
          <w:u w:val="single"/>
        </w:rPr>
        <w:t>Require transparency if engaged in tip pooling</w:t>
      </w:r>
      <w:r w:rsidRPr="001438D9">
        <w:rPr>
          <w:rFonts w:ascii="Times New Roman" w:eastAsia="Times New Roman" w:hAnsi="Times New Roman" w:cs="Times New Roman"/>
          <w:color w:val="000000"/>
          <w:sz w:val="24"/>
          <w:szCs w:val="24"/>
        </w:rPr>
        <w:t xml:space="preserve"> – written policies must be available to staff, records of all tips earned and distributed available to any participati</w:t>
      </w:r>
      <w:r w:rsidRPr="001438D9">
        <w:rPr>
          <w:rFonts w:ascii="Times New Roman" w:eastAsia="Times New Roman" w:hAnsi="Times New Roman" w:cs="Times New Roman"/>
          <w:color w:val="000000"/>
          <w:sz w:val="24"/>
          <w:szCs w:val="24"/>
        </w:rPr>
        <w:t>ng staffer upon request within 2 weeks of request. Subject employers to fines for violations.</w:t>
      </w:r>
    </w:p>
    <w:p w:rsidR="00A06C57" w:rsidRPr="008D4685" w:rsidRDefault="00A06C57" w:rsidP="00460D86">
      <w:pPr>
        <w:spacing w:line="240" w:lineRule="auto"/>
        <w:ind w:left="-360"/>
        <w:contextualSpacing/>
        <w:rPr>
          <w:rFonts w:ascii="Times New Roman" w:hAnsi="Times New Roman" w:cs="Times New Roman"/>
          <w:color w:val="000000"/>
        </w:rPr>
      </w:pPr>
    </w:p>
    <w:sectPr w:rsidR="00A06C57" w:rsidRPr="008D4685" w:rsidSect="009051BD">
      <w:headerReference w:type="default" r:id="rId25"/>
      <w:footerReference w:type="default" r:id="rId26"/>
      <w:headerReference w:type="first" r:id="rId27"/>
      <w:pgSz w:w="12240" w:h="15840"/>
      <w:pgMar w:top="1170" w:right="1080" w:bottom="1080" w:left="1800" w:header="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5D9" w:rsidRDefault="006945D9">
      <w:pPr>
        <w:spacing w:after="0" w:line="240" w:lineRule="auto"/>
      </w:pPr>
      <w:r>
        <w:separator/>
      </w:r>
    </w:p>
  </w:endnote>
  <w:endnote w:type="continuationSeparator" w:id="0">
    <w:p w:rsidR="006945D9" w:rsidRDefault="00694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Museo 300">
    <w:altName w:val="Times New Roman"/>
    <w:charset w:val="00"/>
    <w:family w:val="auto"/>
    <w:pitch w:val="variable"/>
    <w:sig w:usb0="00000001" w:usb1="40000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F51" w:rsidRDefault="00973F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215" w:rsidRDefault="006945D9">
    <w:pPr>
      <w:pStyle w:val="Footer"/>
      <w:rPr>
        <w:color w:val="111A42"/>
      </w:rPr>
    </w:pPr>
    <w:r w:rsidRPr="008C1CD8">
      <w:rPr>
        <w:noProof/>
      </w:rPr>
      <mc:AlternateContent>
        <mc:Choice Requires="wps">
          <w:drawing>
            <wp:anchor distT="0" distB="0" distL="114300" distR="114300" simplePos="0" relativeHeight="251662336" behindDoc="0" locked="0" layoutInCell="1" allowOverlap="1">
              <wp:simplePos x="0" y="0"/>
              <wp:positionH relativeFrom="column">
                <wp:posOffset>-323850</wp:posOffset>
              </wp:positionH>
              <wp:positionV relativeFrom="paragraph">
                <wp:posOffset>197485</wp:posOffset>
              </wp:positionV>
              <wp:extent cx="6407150" cy="869950"/>
              <wp:effectExtent l="0" t="0" r="0" b="6350"/>
              <wp:wrapSquare wrapText="bothSides"/>
              <wp:docPr id="9" name="Text Box 9"/>
              <wp:cNvGraphicFramePr/>
              <a:graphic xmlns:a="http://schemas.openxmlformats.org/drawingml/2006/main">
                <a:graphicData uri="http://schemas.microsoft.com/office/word/2010/wordprocessingShape">
                  <wps:wsp>
                    <wps:cNvSpPr txBox="1"/>
                    <wps:spPr>
                      <a:xfrm flipH="1">
                        <a:off x="0" y="0"/>
                        <a:ext cx="6407150" cy="869950"/>
                      </a:xfrm>
                      <a:prstGeom prst="rect">
                        <a:avLst/>
                      </a:prstGeom>
                      <a:noFill/>
                      <a:ln>
                        <a:noFill/>
                      </a:ln>
                      <a:effectLst/>
                      <a:extLst>
                        <a:ext uri="{C572A759-6A51-4108-AA02-DFA0A04FC94B}">
                          <ma14:wrappingTextBoxFlag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8C1CD8" w:rsidRPr="003B2B2F" w:rsidRDefault="006945D9" w:rsidP="008C1CD8">
                          <w:pPr>
                            <w:rPr>
                              <w:rFonts w:ascii="Arial-BoldMT" w:hAnsi="Arial-BoldMT" w:cs="Arial-BoldMT"/>
                              <w:b/>
                              <w:bCs/>
                              <w:color w:val="111A42"/>
                              <w:sz w:val="18"/>
                              <w:szCs w:val="18"/>
                            </w:rPr>
                          </w:pPr>
                          <w:r>
                            <w:rPr>
                              <w:rFonts w:ascii="Arial-BoldMT" w:hAnsi="Arial-BoldMT" w:cs="Arial-BoldMT"/>
                              <w:b/>
                              <w:bCs/>
                              <w:color w:val="111A42"/>
                              <w:sz w:val="18"/>
                              <w:szCs w:val="18"/>
                            </w:rPr>
                            <w:t>Center City Office</w:t>
                          </w:r>
                          <w:r>
                            <w:rPr>
                              <w:rFonts w:ascii="ArialMT" w:hAnsi="ArialMT" w:cs="ArialMT"/>
                              <w:color w:val="111A42"/>
                              <w:sz w:val="18"/>
                              <w:szCs w:val="18"/>
                            </w:rPr>
                            <w:t xml:space="preserve">: 1424 Chestnut St.  </w:t>
                          </w:r>
                          <w:r>
                            <w:rPr>
                              <w:rFonts w:ascii="ArialMT" w:hAnsi="ArialMT" w:cs="ArialMT"/>
                              <w:color w:val="E2B123"/>
                              <w:sz w:val="18"/>
                              <w:szCs w:val="18"/>
                            </w:rPr>
                            <w:t>|</w:t>
                          </w:r>
                          <w:r>
                            <w:rPr>
                              <w:rFonts w:ascii="ArialMT" w:hAnsi="ArialMT" w:cs="ArialMT"/>
                              <w:color w:val="111A42"/>
                              <w:sz w:val="18"/>
                              <w:szCs w:val="18"/>
                            </w:rPr>
                            <w:t xml:space="preserve">  Philadelphia, PA 19102-2505  </w:t>
                          </w:r>
                          <w:r>
                            <w:rPr>
                              <w:rFonts w:ascii="ArialMT" w:hAnsi="ArialMT" w:cs="ArialMT"/>
                              <w:color w:val="E2B123"/>
                              <w:sz w:val="18"/>
                              <w:szCs w:val="18"/>
                            </w:rPr>
                            <w:t>|</w:t>
                          </w:r>
                          <w:r>
                            <w:rPr>
                              <w:rFonts w:ascii="ArialMT" w:hAnsi="ArialMT" w:cs="ArialMT"/>
                              <w:color w:val="111A42"/>
                              <w:sz w:val="18"/>
                              <w:szCs w:val="18"/>
                            </w:rPr>
                            <w:t xml:space="preserve">  Telephone: 215-981-3700    </w:t>
                          </w:r>
                          <w:r>
                            <w:rPr>
                              <w:rFonts w:ascii="Arial-BoldMT" w:hAnsi="Arial-BoldMT" w:cs="Arial-BoldMT"/>
                              <w:b/>
                              <w:bCs/>
                              <w:color w:val="111A42"/>
                              <w:sz w:val="18"/>
                              <w:szCs w:val="18"/>
                            </w:rPr>
                            <w:t>clsphila.org</w:t>
                          </w:r>
                          <w:r w:rsidR="003B2B2F">
                            <w:rPr>
                              <w:rFonts w:ascii="ArialMT" w:hAnsi="ArialMT" w:cs="ArialMT"/>
                              <w:color w:val="111A42"/>
                              <w:sz w:val="18"/>
                              <w:szCs w:val="18"/>
                            </w:rPr>
                            <w:t xml:space="preserve">                         </w:t>
                          </w:r>
                        </w:p>
                        <w:p w:rsidR="008C1CD8" w:rsidRPr="00970501" w:rsidRDefault="008C1CD8" w:rsidP="008C1CD8">
                          <w:pPr>
                            <w:rPr>
                              <w:rFonts w:ascii="Museo 300" w:hAnsi="Museo 300"/>
                              <w:color w:val="111A4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9" o:spid="_x0000_s2049" type="#_x0000_t202" style="width:504.5pt;height:68.5pt;margin-top:15.55pt;margin-left:-25.5pt;flip:x;mso-height-percent:0;mso-height-relative:margin;mso-width-percent:0;mso-width-relative:margin;mso-wrap-distance-bottom:0;mso-wrap-distance-left:9pt;mso-wrap-distance-right:9pt;mso-wrap-distance-top:0;mso-wrap-style:square;position:absolute;visibility:visible;v-text-anchor:top;z-index:251663360" filled="f" stroked="f">
              <v:textbox>
                <w:txbxContent>
                  <w:p w:rsidR="008C1CD8" w:rsidRPr="003B2B2F" w:rsidP="008C1CD8" w14:paraId="275BC17D" w14:textId="3D6E0030">
                    <w:pPr>
                      <w:rPr>
                        <w:rFonts w:ascii="Arial-BoldMT" w:hAnsi="Arial-BoldMT" w:cs="Arial-BoldMT"/>
                        <w:b/>
                        <w:bCs/>
                        <w:color w:val="E2B123"/>
                        <w:sz w:val="18"/>
                        <w:szCs w:val="18"/>
                      </w:rPr>
                    </w:pPr>
                    <w:r>
                      <w:rPr>
                        <w:rFonts w:ascii="Arial-BoldMT" w:hAnsi="Arial-BoldMT" w:cs="Arial-BoldMT"/>
                        <w:b/>
                        <w:bCs/>
                        <w:color w:val="111A42"/>
                        <w:sz w:val="18"/>
                        <w:szCs w:val="18"/>
                      </w:rPr>
                      <w:t>Center City Office</w:t>
                    </w:r>
                    <w:r>
                      <w:rPr>
                        <w:rFonts w:ascii="ArialMT" w:hAnsi="ArialMT" w:cs="ArialMT"/>
                        <w:color w:val="111A42"/>
                        <w:sz w:val="18"/>
                        <w:szCs w:val="18"/>
                      </w:rPr>
                      <w:t xml:space="preserve">: 1424 Chestnut St.  </w:t>
                    </w:r>
                    <w:r>
                      <w:rPr>
                        <w:rFonts w:ascii="ArialMT" w:hAnsi="ArialMT" w:cs="ArialMT"/>
                        <w:color w:val="E2B123"/>
                        <w:sz w:val="18"/>
                        <w:szCs w:val="18"/>
                      </w:rPr>
                      <w:t>|</w:t>
                    </w:r>
                    <w:r>
                      <w:rPr>
                        <w:rFonts w:ascii="ArialMT" w:hAnsi="ArialMT" w:cs="ArialMT"/>
                        <w:color w:val="111A42"/>
                        <w:sz w:val="18"/>
                        <w:szCs w:val="18"/>
                      </w:rPr>
                      <w:t xml:space="preserve">  Philadelphia</w:t>
                    </w:r>
                    <w:r>
                      <w:rPr>
                        <w:rFonts w:ascii="ArialMT" w:hAnsi="ArialMT" w:cs="ArialMT"/>
                        <w:color w:val="111A42"/>
                        <w:sz w:val="18"/>
                        <w:szCs w:val="18"/>
                      </w:rPr>
                      <w:t xml:space="preserve">, PA 19102-2505  </w:t>
                    </w:r>
                    <w:r>
                      <w:rPr>
                        <w:rFonts w:ascii="ArialMT" w:hAnsi="ArialMT" w:cs="ArialMT"/>
                        <w:color w:val="E2B123"/>
                        <w:sz w:val="18"/>
                        <w:szCs w:val="18"/>
                      </w:rPr>
                      <w:t>|</w:t>
                    </w:r>
                    <w:r>
                      <w:rPr>
                        <w:rFonts w:ascii="ArialMT" w:hAnsi="ArialMT" w:cs="ArialMT"/>
                        <w:color w:val="111A42"/>
                        <w:sz w:val="18"/>
                        <w:szCs w:val="18"/>
                      </w:rPr>
                      <w:t xml:space="preserve">  Telephone: 215-981-3700    </w:t>
                    </w:r>
                    <w:r>
                      <w:rPr>
                        <w:rFonts w:ascii="Arial-BoldMT" w:hAnsi="Arial-BoldMT" w:cs="Arial-BoldMT"/>
                        <w:b/>
                        <w:bCs/>
                        <w:color w:val="111A42"/>
                        <w:sz w:val="18"/>
                        <w:szCs w:val="18"/>
                      </w:rPr>
                      <w:t>clsphila.org</w:t>
                    </w:r>
                    <w:r w:rsidR="003B2B2F">
                      <w:rPr>
                        <w:rFonts w:ascii="ArialMT" w:hAnsi="ArialMT" w:cs="ArialMT"/>
                        <w:color w:val="111A42"/>
                        <w:sz w:val="18"/>
                        <w:szCs w:val="18"/>
                      </w:rPr>
                      <w:t xml:space="preserve">                         </w:t>
                    </w:r>
                  </w:p>
                  <w:p w:rsidR="008C1CD8" w:rsidRPr="00970501" w:rsidP="008C1CD8" w14:paraId="275BC17E" w14:textId="77777777">
                    <w:pPr>
                      <w:rPr>
                        <w:rFonts w:ascii="Museo 300" w:hAnsi="Museo 300"/>
                        <w:color w:val="17365D" w:themeColor="text2" w:themeShade="BF"/>
                      </w:rPr>
                    </w:pP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A0D" w:rsidRDefault="006945D9">
    <w:pPr>
      <w:pStyle w:val="Footer"/>
      <w:rPr>
        <w:color w:val="111A42"/>
      </w:rPr>
    </w:pPr>
    <w:r w:rsidRPr="008C1CD8">
      <w:rPr>
        <w:noProof/>
      </w:rPr>
      <mc:AlternateContent>
        <mc:Choice Requires="wps">
          <w:drawing>
            <wp:anchor distT="0" distB="0" distL="114300" distR="114300" simplePos="0" relativeHeight="251658240" behindDoc="0" locked="0" layoutInCell="1" allowOverlap="1">
              <wp:simplePos x="0" y="0"/>
              <wp:positionH relativeFrom="column">
                <wp:posOffset>-314960</wp:posOffset>
              </wp:positionH>
              <wp:positionV relativeFrom="paragraph">
                <wp:posOffset>-94615</wp:posOffset>
              </wp:positionV>
              <wp:extent cx="6515100" cy="6985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flipH="1">
                        <a:off x="0" y="0"/>
                        <a:ext cx="6515100" cy="698500"/>
                      </a:xfrm>
                      <a:prstGeom prst="rect">
                        <a:avLst/>
                      </a:prstGeom>
                      <a:noFill/>
                      <a:ln>
                        <a:noFill/>
                      </a:ln>
                      <a:effectLst/>
                      <a:extLst>
                        <a:ext uri="{C572A759-6A51-4108-AA02-DFA0A04FC94B}">
                          <ma14:wrappingTextBoxFlag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8C1CD8" w:rsidRDefault="006945D9" w:rsidP="008C1CD8">
                          <w:pPr>
                            <w:rPr>
                              <w:rFonts w:ascii="Arial-BoldMT" w:hAnsi="Arial-BoldMT" w:cs="Arial-BoldMT"/>
                              <w:b/>
                              <w:bCs/>
                              <w:color w:val="111A42"/>
                              <w:sz w:val="18"/>
                              <w:szCs w:val="18"/>
                            </w:rPr>
                          </w:pPr>
                          <w:r>
                            <w:rPr>
                              <w:rFonts w:ascii="Arial-BoldMT" w:hAnsi="Arial-BoldMT" w:cs="Arial-BoldMT"/>
                              <w:b/>
                              <w:bCs/>
                              <w:color w:val="111A42"/>
                              <w:sz w:val="18"/>
                              <w:szCs w:val="18"/>
                            </w:rPr>
                            <w:t xml:space="preserve">Center City </w:t>
                          </w:r>
                          <w:r>
                            <w:rPr>
                              <w:rFonts w:ascii="Arial-BoldMT" w:hAnsi="Arial-BoldMT" w:cs="Arial-BoldMT"/>
                              <w:b/>
                              <w:bCs/>
                              <w:color w:val="111A42"/>
                              <w:sz w:val="18"/>
                              <w:szCs w:val="18"/>
                            </w:rPr>
                            <w:t>Office</w:t>
                          </w:r>
                          <w:r>
                            <w:rPr>
                              <w:rFonts w:ascii="ArialMT" w:hAnsi="ArialMT" w:cs="ArialMT"/>
                              <w:color w:val="111A42"/>
                              <w:sz w:val="18"/>
                              <w:szCs w:val="18"/>
                            </w:rPr>
                            <w:t xml:space="preserve">: 1424 Chestnut St.  </w:t>
                          </w:r>
                          <w:r>
                            <w:rPr>
                              <w:rFonts w:ascii="ArialMT" w:hAnsi="ArialMT" w:cs="ArialMT"/>
                              <w:color w:val="E2B123"/>
                              <w:sz w:val="18"/>
                              <w:szCs w:val="18"/>
                            </w:rPr>
                            <w:t>|</w:t>
                          </w:r>
                          <w:r>
                            <w:rPr>
                              <w:rFonts w:ascii="ArialMT" w:hAnsi="ArialMT" w:cs="ArialMT"/>
                              <w:color w:val="111A42"/>
                              <w:sz w:val="18"/>
                              <w:szCs w:val="18"/>
                            </w:rPr>
                            <w:t xml:space="preserve">  Philadelphia, PA 19102-2505  </w:t>
                          </w:r>
                          <w:r>
                            <w:rPr>
                              <w:rFonts w:ascii="ArialMT" w:hAnsi="ArialMT" w:cs="ArialMT"/>
                              <w:color w:val="E2B123"/>
                              <w:sz w:val="18"/>
                              <w:szCs w:val="18"/>
                            </w:rPr>
                            <w:t>|</w:t>
                          </w:r>
                          <w:r>
                            <w:rPr>
                              <w:rFonts w:ascii="ArialMT" w:hAnsi="ArialMT" w:cs="ArialMT"/>
                              <w:color w:val="111A42"/>
                              <w:sz w:val="18"/>
                              <w:szCs w:val="18"/>
                            </w:rPr>
                            <w:t xml:space="preserve">  Telephone: 215-981-3700    </w:t>
                          </w:r>
                          <w:r>
                            <w:rPr>
                              <w:rFonts w:ascii="Arial-BoldMT" w:hAnsi="Arial-BoldMT" w:cs="Arial-BoldMT"/>
                              <w:b/>
                              <w:bCs/>
                              <w:color w:val="111A42"/>
                              <w:sz w:val="18"/>
                              <w:szCs w:val="18"/>
                            </w:rPr>
                            <w:t>clsphila.org</w:t>
                          </w:r>
                          <w:r>
                            <w:rPr>
                              <w:rFonts w:ascii="ArialMT" w:hAnsi="ArialMT" w:cs="ArialMT"/>
                              <w:color w:val="111A42"/>
                              <w:sz w:val="18"/>
                              <w:szCs w:val="18"/>
                            </w:rPr>
                            <w:t xml:space="preserve">                            </w:t>
                          </w:r>
                        </w:p>
                        <w:p w:rsidR="008C1CD8" w:rsidRDefault="006945D9" w:rsidP="008C1CD8">
                          <w:pPr>
                            <w:rPr>
                              <w:rFonts w:ascii="ArialMT" w:hAnsi="ArialMT" w:cs="ArialMT"/>
                              <w:color w:val="111A42"/>
                              <w:sz w:val="18"/>
                              <w:szCs w:val="18"/>
                            </w:rPr>
                          </w:pPr>
                          <w:r>
                            <w:rPr>
                              <w:rFonts w:ascii="Arial-BoldMT" w:hAnsi="Arial-BoldMT" w:cs="Arial-BoldMT"/>
                              <w:b/>
                              <w:bCs/>
                              <w:color w:val="111A42"/>
                              <w:sz w:val="18"/>
                              <w:szCs w:val="18"/>
                            </w:rPr>
                            <w:t>North Philadelphia Law Center</w:t>
                          </w:r>
                          <w:r>
                            <w:rPr>
                              <w:rFonts w:ascii="ArialMT" w:hAnsi="ArialMT" w:cs="ArialMT"/>
                              <w:color w:val="111A42"/>
                              <w:sz w:val="18"/>
                              <w:szCs w:val="18"/>
                            </w:rPr>
                            <w:t xml:space="preserve">: 1410 West Erie Ave.  </w:t>
                          </w:r>
                          <w:r>
                            <w:rPr>
                              <w:rFonts w:ascii="ArialMT" w:hAnsi="ArialMT" w:cs="ArialMT"/>
                              <w:color w:val="E2B123"/>
                              <w:sz w:val="18"/>
                              <w:szCs w:val="18"/>
                            </w:rPr>
                            <w:t>|</w:t>
                          </w:r>
                          <w:r>
                            <w:rPr>
                              <w:rFonts w:ascii="ArialMT" w:hAnsi="ArialMT" w:cs="ArialMT"/>
                              <w:color w:val="111A42"/>
                              <w:sz w:val="18"/>
                              <w:szCs w:val="18"/>
                            </w:rPr>
                            <w:t xml:space="preserve">  Philadelphia, PA 19140-4136  </w:t>
                          </w:r>
                          <w:r>
                            <w:rPr>
                              <w:rFonts w:ascii="ArialMT" w:hAnsi="ArialMT" w:cs="ArialMT"/>
                              <w:color w:val="E2B123"/>
                              <w:sz w:val="18"/>
                              <w:szCs w:val="18"/>
                            </w:rPr>
                            <w:t>|</w:t>
                          </w:r>
                          <w:r>
                            <w:rPr>
                              <w:rFonts w:ascii="ArialMT" w:hAnsi="ArialMT" w:cs="ArialMT"/>
                              <w:color w:val="111A42"/>
                              <w:sz w:val="18"/>
                              <w:szCs w:val="18"/>
                            </w:rPr>
                            <w:t xml:space="preserve">  Telephone: 215-227-2400        </w:t>
                          </w:r>
                        </w:p>
                        <w:p w:rsidR="008C1CD8" w:rsidRPr="00970501" w:rsidRDefault="008C1CD8" w:rsidP="008C1CD8">
                          <w:pPr>
                            <w:rPr>
                              <w:rFonts w:ascii="Museo 300" w:hAnsi="Museo 300"/>
                              <w:color w:val="111A4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3" o:spid="_x0000_s2050" type="#_x0000_t202" style="width:513pt;height:55pt;margin-top:-7.45pt;margin-left:-24.8pt;flip:x;mso-height-percent:0;mso-height-relative:margin;mso-width-percent:0;mso-width-relative:margin;mso-wrap-distance-bottom:0;mso-wrap-distance-left:9pt;mso-wrap-distance-right:9pt;mso-wrap-distance-top:0;mso-wrap-style:square;position:absolute;visibility:visible;v-text-anchor:top;z-index:251659264" filled="f" stroked="f">
              <v:textbox>
                <w:txbxContent>
                  <w:p w:rsidR="008C1CD8" w:rsidP="008C1CD8" w14:paraId="275BC17F" w14:textId="77777777">
                    <w:pPr>
                      <w:rPr>
                        <w:rFonts w:ascii="Arial-BoldMT" w:hAnsi="Arial-BoldMT" w:cs="Arial-BoldMT"/>
                        <w:b/>
                        <w:bCs/>
                        <w:color w:val="E2B123"/>
                        <w:sz w:val="18"/>
                        <w:szCs w:val="18"/>
                      </w:rPr>
                    </w:pPr>
                    <w:r>
                      <w:rPr>
                        <w:rFonts w:ascii="Arial-BoldMT" w:hAnsi="Arial-BoldMT" w:cs="Arial-BoldMT"/>
                        <w:b/>
                        <w:bCs/>
                        <w:color w:val="111A42"/>
                        <w:sz w:val="18"/>
                        <w:szCs w:val="18"/>
                      </w:rPr>
                      <w:t>Center City Office</w:t>
                    </w:r>
                    <w:r>
                      <w:rPr>
                        <w:rFonts w:ascii="ArialMT" w:hAnsi="ArialMT" w:cs="ArialMT"/>
                        <w:color w:val="111A42"/>
                        <w:sz w:val="18"/>
                        <w:szCs w:val="18"/>
                      </w:rPr>
                      <w:t xml:space="preserve">: 1424 Chestnut St.  </w:t>
                    </w:r>
                    <w:r>
                      <w:rPr>
                        <w:rFonts w:ascii="ArialMT" w:hAnsi="ArialMT" w:cs="ArialMT"/>
                        <w:color w:val="E2B123"/>
                        <w:sz w:val="18"/>
                        <w:szCs w:val="18"/>
                      </w:rPr>
                      <w:t>|</w:t>
                    </w:r>
                    <w:r>
                      <w:rPr>
                        <w:rFonts w:ascii="ArialMT" w:hAnsi="ArialMT" w:cs="ArialMT"/>
                        <w:color w:val="111A42"/>
                        <w:sz w:val="18"/>
                        <w:szCs w:val="18"/>
                      </w:rPr>
                      <w:t xml:space="preserve">  Philadelphia</w:t>
                    </w:r>
                    <w:r>
                      <w:rPr>
                        <w:rFonts w:ascii="ArialMT" w:hAnsi="ArialMT" w:cs="ArialMT"/>
                        <w:color w:val="111A42"/>
                        <w:sz w:val="18"/>
                        <w:szCs w:val="18"/>
                      </w:rPr>
                      <w:t xml:space="preserve">, PA 19102-2505  </w:t>
                    </w:r>
                    <w:r>
                      <w:rPr>
                        <w:rFonts w:ascii="ArialMT" w:hAnsi="ArialMT" w:cs="ArialMT"/>
                        <w:color w:val="E2B123"/>
                        <w:sz w:val="18"/>
                        <w:szCs w:val="18"/>
                      </w:rPr>
                      <w:t>|</w:t>
                    </w:r>
                    <w:r>
                      <w:rPr>
                        <w:rFonts w:ascii="ArialMT" w:hAnsi="ArialMT" w:cs="ArialMT"/>
                        <w:color w:val="111A42"/>
                        <w:sz w:val="18"/>
                        <w:szCs w:val="18"/>
                      </w:rPr>
                      <w:t xml:space="preserve">  Telephone: 215-981-3700    </w:t>
                    </w:r>
                    <w:r>
                      <w:rPr>
                        <w:rFonts w:ascii="Arial-BoldMT" w:hAnsi="Arial-BoldMT" w:cs="Arial-BoldMT"/>
                        <w:b/>
                        <w:bCs/>
                        <w:color w:val="111A42"/>
                        <w:sz w:val="18"/>
                        <w:szCs w:val="18"/>
                      </w:rPr>
                      <w:t>clsphila.org</w:t>
                    </w:r>
                    <w:r>
                      <w:rPr>
                        <w:rFonts w:ascii="ArialMT" w:hAnsi="ArialMT" w:cs="ArialMT"/>
                        <w:color w:val="111A42"/>
                        <w:sz w:val="18"/>
                        <w:szCs w:val="18"/>
                      </w:rPr>
                      <w:t xml:space="preserve">                            </w:t>
                    </w:r>
                  </w:p>
                  <w:p w:rsidR="008C1CD8" w:rsidP="008C1CD8" w14:paraId="275BC180" w14:textId="77777777">
                    <w:pPr>
                      <w:rPr>
                        <w:rFonts w:ascii="ArialMT" w:hAnsi="ArialMT" w:cs="ArialMT"/>
                        <w:color w:val="111A42"/>
                        <w:sz w:val="18"/>
                        <w:szCs w:val="18"/>
                      </w:rPr>
                    </w:pPr>
                    <w:r>
                      <w:rPr>
                        <w:rFonts w:ascii="Arial-BoldMT" w:hAnsi="Arial-BoldMT" w:cs="Arial-BoldMT"/>
                        <w:b/>
                        <w:bCs/>
                        <w:color w:val="111A42"/>
                        <w:sz w:val="18"/>
                        <w:szCs w:val="18"/>
                      </w:rPr>
                      <w:t>North Philadelphia Law Center</w:t>
                    </w:r>
                    <w:r>
                      <w:rPr>
                        <w:rFonts w:ascii="ArialMT" w:hAnsi="ArialMT" w:cs="ArialMT"/>
                        <w:color w:val="111A42"/>
                        <w:sz w:val="18"/>
                        <w:szCs w:val="18"/>
                      </w:rPr>
                      <w:t xml:space="preserve">: 1410 West Erie Ave.  </w:t>
                    </w:r>
                    <w:r>
                      <w:rPr>
                        <w:rFonts w:ascii="ArialMT" w:hAnsi="ArialMT" w:cs="ArialMT"/>
                        <w:color w:val="E2B123"/>
                        <w:sz w:val="18"/>
                        <w:szCs w:val="18"/>
                      </w:rPr>
                      <w:t>|</w:t>
                    </w:r>
                    <w:r>
                      <w:rPr>
                        <w:rFonts w:ascii="ArialMT" w:hAnsi="ArialMT" w:cs="ArialMT"/>
                        <w:color w:val="111A42"/>
                        <w:sz w:val="18"/>
                        <w:szCs w:val="18"/>
                      </w:rPr>
                      <w:t xml:space="preserve">  Philadelphia</w:t>
                    </w:r>
                    <w:r>
                      <w:rPr>
                        <w:rFonts w:ascii="ArialMT" w:hAnsi="ArialMT" w:cs="ArialMT"/>
                        <w:color w:val="111A42"/>
                        <w:sz w:val="18"/>
                        <w:szCs w:val="18"/>
                      </w:rPr>
                      <w:t xml:space="preserve">, PA 19140-4136  </w:t>
                    </w:r>
                    <w:r>
                      <w:rPr>
                        <w:rFonts w:ascii="ArialMT" w:hAnsi="ArialMT" w:cs="ArialMT"/>
                        <w:color w:val="E2B123"/>
                        <w:sz w:val="18"/>
                        <w:szCs w:val="18"/>
                      </w:rPr>
                      <w:t>|</w:t>
                    </w:r>
                    <w:r>
                      <w:rPr>
                        <w:rFonts w:ascii="ArialMT" w:hAnsi="ArialMT" w:cs="ArialMT"/>
                        <w:color w:val="111A42"/>
                        <w:sz w:val="18"/>
                        <w:szCs w:val="18"/>
                      </w:rPr>
                      <w:t xml:space="preserve">  Telephone: 215-227-2400        </w:t>
                    </w:r>
                  </w:p>
                  <w:p w:rsidR="008C1CD8" w:rsidRPr="00970501" w:rsidP="008C1CD8" w14:paraId="275BC181" w14:textId="77777777">
                    <w:pPr>
                      <w:rPr>
                        <w:rFonts w:ascii="Museo 300" w:hAnsi="Museo 300"/>
                        <w:color w:val="17365D" w:themeColor="text2" w:themeShade="BF"/>
                      </w:rPr>
                    </w:pP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1BD" w:rsidRDefault="006945D9">
    <w:pPr>
      <w:pStyle w:val="Footer"/>
    </w:pPr>
    <w:r w:rsidRPr="008C1CD8">
      <w:rPr>
        <w:noProof/>
      </w:rPr>
      <mc:AlternateContent>
        <mc:Choice Requires="wps">
          <w:drawing>
            <wp:anchor distT="0" distB="0" distL="114300" distR="114300" simplePos="0" relativeHeight="251665408" behindDoc="0" locked="0" layoutInCell="1" allowOverlap="1">
              <wp:simplePos x="0" y="0"/>
              <wp:positionH relativeFrom="column">
                <wp:posOffset>-309245</wp:posOffset>
              </wp:positionH>
              <wp:positionV relativeFrom="paragraph">
                <wp:posOffset>-75565</wp:posOffset>
              </wp:positionV>
              <wp:extent cx="6515100" cy="6985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flipH="1">
                        <a:off x="0" y="0"/>
                        <a:ext cx="6515100" cy="698500"/>
                      </a:xfrm>
                      <a:prstGeom prst="rect">
                        <a:avLst/>
                      </a:prstGeom>
                      <a:noFill/>
                      <a:ln>
                        <a:noFill/>
                      </a:ln>
                      <a:effectLst/>
                      <a:extLst>
                        <a:ext uri="{C572A759-6A51-4108-AA02-DFA0A04FC94B}">
                          <ma14:wrappingTextBoxFlag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9051BD" w:rsidRPr="00970501" w:rsidRDefault="009051BD" w:rsidP="008C1CD8">
                          <w:pPr>
                            <w:rPr>
                              <w:rFonts w:ascii="Museo 300" w:hAnsi="Museo 300"/>
                              <w:color w:val="00000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2" o:spid="_x0000_s2051" type="#_x0000_t202" style="width:513pt;height:55pt;margin-top:-5.95pt;margin-left:-24.35pt;flip:x;mso-height-percent:0;mso-height-relative:margin;mso-width-percent:0;mso-width-relative:margin;mso-wrap-distance-bottom:0;mso-wrap-distance-left:9pt;mso-wrap-distance-right:9pt;mso-wrap-distance-top:0;mso-wrap-style:square;position:absolute;visibility:visible;v-text-anchor:top;z-index:251666432" filled="f" stroked="f">
              <v:textbox>
                <w:txbxContent>
                  <w:p w:rsidR="009051BD" w:rsidRPr="00970501" w:rsidP="008C1CD8" w14:paraId="593A4F59" w14:textId="77777777">
                    <w:pPr>
                      <w:rPr>
                        <w:rFonts w:ascii="Museo 300" w:hAnsi="Museo 300"/>
                        <w:color w:val="17365D" w:themeColor="text2" w:themeShade="BF"/>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5D9" w:rsidRDefault="006945D9">
      <w:pPr>
        <w:spacing w:after="0" w:line="240" w:lineRule="auto"/>
      </w:pPr>
      <w:r>
        <w:separator/>
      </w:r>
    </w:p>
  </w:footnote>
  <w:footnote w:type="continuationSeparator" w:id="0">
    <w:p w:rsidR="006945D9" w:rsidRDefault="006945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DC8" w:rsidRDefault="002B5DC8" w:rsidP="002B5DC8">
    <w:pPr>
      <w:pStyle w:val="Header"/>
      <w:framePr w:wrap="around" w:vAnchor="text" w:hAnchor="margin" w:xAlign="right" w:y="1"/>
      <w:rPr>
        <w:rStyle w:val="PageNumber"/>
      </w:rPr>
    </w:pPr>
  </w:p>
  <w:p w:rsidR="002B5DC8" w:rsidRDefault="002B5DC8" w:rsidP="002B5DC8">
    <w:pPr>
      <w:pStyle w:val="Header"/>
      <w:framePr w:wrap="around" w:vAnchor="text" w:hAnchor="margin" w:xAlign="right" w:y="1"/>
      <w:ind w:right="360"/>
      <w:rPr>
        <w:rStyle w:val="PageNumber"/>
      </w:rPr>
    </w:pPr>
  </w:p>
  <w:p w:rsidR="002B5DC8" w:rsidRDefault="002B5DC8" w:rsidP="002B5DC8">
    <w:pPr>
      <w:pStyle w:val="Header"/>
      <w:ind w:right="360"/>
    </w:pPr>
  </w:p>
  <w:p w:rsidR="00367267" w:rsidRDefault="00367267"/>
  <w:p w:rsidR="00367267" w:rsidRDefault="0036726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DC8" w:rsidRDefault="006945D9" w:rsidP="009774E9">
    <w:pPr>
      <w:pStyle w:val="Header"/>
      <w:tabs>
        <w:tab w:val="left" w:pos="1350"/>
      </w:tabs>
      <w:ind w:left="-1800" w:right="360"/>
    </w:pPr>
    <w:r>
      <w:rPr>
        <w:noProof/>
      </w:rPr>
      <w:drawing>
        <wp:anchor distT="0" distB="0" distL="114300" distR="114300" simplePos="0" relativeHeight="251661312" behindDoc="1" locked="0" layoutInCell="1" allowOverlap="1">
          <wp:simplePos x="0" y="0"/>
          <wp:positionH relativeFrom="column">
            <wp:posOffset>-1141730</wp:posOffset>
          </wp:positionH>
          <wp:positionV relativeFrom="paragraph">
            <wp:posOffset>0</wp:posOffset>
          </wp:positionV>
          <wp:extent cx="7770045" cy="10058400"/>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77224" name="Picture 3" descr="Hanley:Users:admin:Desktop:Letterhead 2nd Sheet.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0045" cy="10058400"/>
                  </a:xfrm>
                  <a:prstGeom prst="rect">
                    <a:avLst/>
                  </a:prstGeom>
                  <a:noFill/>
                  <a:ln>
                    <a:noFill/>
                  </a:ln>
                  <a:extLst>
                    <a:ext uri="{FAA26D3D-D897-4be2-8F04-BA451C77F1D7}">
                      <ma14:placeholderFlag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DC8" w:rsidRDefault="006945D9" w:rsidP="008C1CD8">
    <w:pPr>
      <w:pStyle w:val="Header"/>
      <w:ind w:left="-1800" w:right="360"/>
      <w:rPr>
        <w:color w:val="111A42"/>
      </w:rPr>
    </w:pPr>
    <w:r>
      <w:rPr>
        <w:noProof/>
      </w:rPr>
      <w:drawing>
        <wp:anchor distT="0" distB="0" distL="114300" distR="114300" simplePos="0" relativeHeight="251660288" behindDoc="1" locked="0" layoutInCell="1" allowOverlap="1">
          <wp:simplePos x="0" y="0"/>
          <wp:positionH relativeFrom="column">
            <wp:posOffset>-1195070</wp:posOffset>
          </wp:positionH>
          <wp:positionV relativeFrom="paragraph">
            <wp:posOffset>-145415</wp:posOffset>
          </wp:positionV>
          <wp:extent cx="7772400" cy="10058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52929" name="Picture 1" descr="Hanley:Users:admin:Desktop:CLS Letterhead.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a:extLst>
                    <a:ext uri="{FAA26D3D-D897-4be2-8F04-BA451C77F1D7}">
                      <ma14:placeholderFlag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1BD" w:rsidRDefault="009051BD" w:rsidP="009774E9">
    <w:pPr>
      <w:pStyle w:val="Header"/>
      <w:tabs>
        <w:tab w:val="left" w:pos="1350"/>
      </w:tabs>
      <w:ind w:left="-1800" w:right="360"/>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1BD" w:rsidRDefault="006945D9" w:rsidP="008C1CD8">
    <w:pPr>
      <w:pStyle w:val="Header"/>
      <w:ind w:left="-1800" w:right="360"/>
      <w:rPr>
        <w:color w:val="000000"/>
      </w:rPr>
    </w:pPr>
    <w:r>
      <w:rPr>
        <w:noProof/>
      </w:rPr>
      <w:drawing>
        <wp:anchor distT="0" distB="0" distL="114300" distR="114300" simplePos="0" relativeHeight="251664384" behindDoc="1" locked="0" layoutInCell="1" allowOverlap="1">
          <wp:simplePos x="0" y="0"/>
          <wp:positionH relativeFrom="column">
            <wp:posOffset>-1195070</wp:posOffset>
          </wp:positionH>
          <wp:positionV relativeFrom="paragraph">
            <wp:posOffset>-145415</wp:posOffset>
          </wp:positionV>
          <wp:extent cx="7772400" cy="100584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26547" name="Picture 1" descr="Hanley:Users:admin:Desktop:CLS Letterhead.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a:extLst>
                    <a:ext uri="{FAA26D3D-D897-4be2-8F04-BA451C77F1D7}">
                      <ma14:placeholderFlag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405E1"/>
    <w:multiLevelType w:val="hybridMultilevel"/>
    <w:tmpl w:val="08B42F2E"/>
    <w:lvl w:ilvl="0" w:tplc="99BE8B76">
      <w:start w:val="1"/>
      <w:numFmt w:val="decimal"/>
      <w:lvlText w:val="%1."/>
      <w:lvlJc w:val="left"/>
      <w:pPr>
        <w:ind w:left="720" w:hanging="360"/>
      </w:pPr>
      <w:rPr>
        <w:rFonts w:hint="default"/>
        <w:b/>
        <w:color w:val="201F1E"/>
      </w:rPr>
    </w:lvl>
    <w:lvl w:ilvl="1" w:tplc="D8142ED6" w:tentative="1">
      <w:start w:val="1"/>
      <w:numFmt w:val="lowerLetter"/>
      <w:lvlText w:val="%2."/>
      <w:lvlJc w:val="left"/>
      <w:pPr>
        <w:ind w:left="1440" w:hanging="360"/>
      </w:pPr>
    </w:lvl>
    <w:lvl w:ilvl="2" w:tplc="1764A7D2" w:tentative="1">
      <w:start w:val="1"/>
      <w:numFmt w:val="lowerRoman"/>
      <w:lvlText w:val="%3."/>
      <w:lvlJc w:val="right"/>
      <w:pPr>
        <w:ind w:left="2160" w:hanging="180"/>
      </w:pPr>
    </w:lvl>
    <w:lvl w:ilvl="3" w:tplc="A7364B30" w:tentative="1">
      <w:start w:val="1"/>
      <w:numFmt w:val="decimal"/>
      <w:lvlText w:val="%4."/>
      <w:lvlJc w:val="left"/>
      <w:pPr>
        <w:ind w:left="2880" w:hanging="360"/>
      </w:pPr>
    </w:lvl>
    <w:lvl w:ilvl="4" w:tplc="E924D0A0" w:tentative="1">
      <w:start w:val="1"/>
      <w:numFmt w:val="lowerLetter"/>
      <w:lvlText w:val="%5."/>
      <w:lvlJc w:val="left"/>
      <w:pPr>
        <w:ind w:left="3600" w:hanging="360"/>
      </w:pPr>
    </w:lvl>
    <w:lvl w:ilvl="5" w:tplc="46BC0CA2" w:tentative="1">
      <w:start w:val="1"/>
      <w:numFmt w:val="lowerRoman"/>
      <w:lvlText w:val="%6."/>
      <w:lvlJc w:val="right"/>
      <w:pPr>
        <w:ind w:left="4320" w:hanging="180"/>
      </w:pPr>
    </w:lvl>
    <w:lvl w:ilvl="6" w:tplc="160E6EE6" w:tentative="1">
      <w:start w:val="1"/>
      <w:numFmt w:val="decimal"/>
      <w:lvlText w:val="%7."/>
      <w:lvlJc w:val="left"/>
      <w:pPr>
        <w:ind w:left="5040" w:hanging="360"/>
      </w:pPr>
    </w:lvl>
    <w:lvl w:ilvl="7" w:tplc="D14E367C" w:tentative="1">
      <w:start w:val="1"/>
      <w:numFmt w:val="lowerLetter"/>
      <w:lvlText w:val="%8."/>
      <w:lvlJc w:val="left"/>
      <w:pPr>
        <w:ind w:left="5760" w:hanging="360"/>
      </w:pPr>
    </w:lvl>
    <w:lvl w:ilvl="8" w:tplc="ADBC8A22" w:tentative="1">
      <w:start w:val="1"/>
      <w:numFmt w:val="lowerRoman"/>
      <w:lvlText w:val="%9."/>
      <w:lvlJc w:val="right"/>
      <w:pPr>
        <w:ind w:left="6480" w:hanging="180"/>
      </w:pPr>
    </w:lvl>
  </w:abstractNum>
  <w:abstractNum w:abstractNumId="1" w15:restartNumberingAfterBreak="0">
    <w:nsid w:val="2E4249A9"/>
    <w:multiLevelType w:val="multilevel"/>
    <w:tmpl w:val="6C5A3C9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A95242F"/>
    <w:multiLevelType w:val="multilevel"/>
    <w:tmpl w:val="7A629A40"/>
    <w:lvl w:ilvl="0">
      <w:start w:val="2"/>
      <w:numFmt w:val="decimal"/>
      <w:lvlText w:val="%1."/>
      <w:lvlJc w:val="left"/>
      <w:pPr>
        <w:tabs>
          <w:tab w:val="num" w:pos="720"/>
        </w:tabs>
        <w:ind w:left="720" w:hanging="360"/>
      </w:pPr>
    </w:lvl>
    <w:lvl w:ilvl="1">
      <w:start w:val="1"/>
      <w:numFmt w:val="bullet"/>
      <w:lvlText w:val=""/>
      <w:lvlJc w:val="left"/>
      <w:pPr>
        <w:ind w:left="1440" w:hanging="360"/>
      </w:pPr>
      <w:rPr>
        <w:rFonts w:ascii="Symbol" w:eastAsia="Times New Roman" w:hAnsi="Symbol" w:cs="Times New Roman" w:hint="default"/>
        <w:color w:val="201F1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56270E2"/>
    <w:multiLevelType w:val="multilevel"/>
    <w:tmpl w:val="877638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CC40645"/>
    <w:multiLevelType w:val="multilevel"/>
    <w:tmpl w:val="CC56BE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D39708D"/>
    <w:multiLevelType w:val="multilevel"/>
    <w:tmpl w:val="32C4F6D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5806E37"/>
    <w:multiLevelType w:val="multilevel"/>
    <w:tmpl w:val="9D5AEC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F930511"/>
    <w:multiLevelType w:val="hybridMultilevel"/>
    <w:tmpl w:val="18889C74"/>
    <w:lvl w:ilvl="0" w:tplc="2C62F606">
      <w:start w:val="1"/>
      <w:numFmt w:val="bullet"/>
      <w:lvlText w:val=""/>
      <w:lvlJc w:val="left"/>
      <w:pPr>
        <w:ind w:left="360" w:hanging="360"/>
      </w:pPr>
      <w:rPr>
        <w:rFonts w:ascii="Symbol" w:hAnsi="Symbol" w:hint="default"/>
      </w:rPr>
    </w:lvl>
    <w:lvl w:ilvl="1" w:tplc="02865048" w:tentative="1">
      <w:start w:val="1"/>
      <w:numFmt w:val="bullet"/>
      <w:lvlText w:val="o"/>
      <w:lvlJc w:val="left"/>
      <w:pPr>
        <w:ind w:left="1080" w:hanging="360"/>
      </w:pPr>
      <w:rPr>
        <w:rFonts w:ascii="Courier New" w:hAnsi="Courier New" w:cs="Courier New" w:hint="default"/>
      </w:rPr>
    </w:lvl>
    <w:lvl w:ilvl="2" w:tplc="42AAF384" w:tentative="1">
      <w:start w:val="1"/>
      <w:numFmt w:val="bullet"/>
      <w:lvlText w:val=""/>
      <w:lvlJc w:val="left"/>
      <w:pPr>
        <w:ind w:left="1800" w:hanging="360"/>
      </w:pPr>
      <w:rPr>
        <w:rFonts w:ascii="Wingdings" w:hAnsi="Wingdings" w:hint="default"/>
      </w:rPr>
    </w:lvl>
    <w:lvl w:ilvl="3" w:tplc="92147994" w:tentative="1">
      <w:start w:val="1"/>
      <w:numFmt w:val="bullet"/>
      <w:lvlText w:val=""/>
      <w:lvlJc w:val="left"/>
      <w:pPr>
        <w:ind w:left="2520" w:hanging="360"/>
      </w:pPr>
      <w:rPr>
        <w:rFonts w:ascii="Symbol" w:hAnsi="Symbol" w:hint="default"/>
      </w:rPr>
    </w:lvl>
    <w:lvl w:ilvl="4" w:tplc="8AF8E958" w:tentative="1">
      <w:start w:val="1"/>
      <w:numFmt w:val="bullet"/>
      <w:lvlText w:val="o"/>
      <w:lvlJc w:val="left"/>
      <w:pPr>
        <w:ind w:left="3240" w:hanging="360"/>
      </w:pPr>
      <w:rPr>
        <w:rFonts w:ascii="Courier New" w:hAnsi="Courier New" w:cs="Courier New" w:hint="default"/>
      </w:rPr>
    </w:lvl>
    <w:lvl w:ilvl="5" w:tplc="735C0F74" w:tentative="1">
      <w:start w:val="1"/>
      <w:numFmt w:val="bullet"/>
      <w:lvlText w:val=""/>
      <w:lvlJc w:val="left"/>
      <w:pPr>
        <w:ind w:left="3960" w:hanging="360"/>
      </w:pPr>
      <w:rPr>
        <w:rFonts w:ascii="Wingdings" w:hAnsi="Wingdings" w:hint="default"/>
      </w:rPr>
    </w:lvl>
    <w:lvl w:ilvl="6" w:tplc="21366D6C" w:tentative="1">
      <w:start w:val="1"/>
      <w:numFmt w:val="bullet"/>
      <w:lvlText w:val=""/>
      <w:lvlJc w:val="left"/>
      <w:pPr>
        <w:ind w:left="4680" w:hanging="360"/>
      </w:pPr>
      <w:rPr>
        <w:rFonts w:ascii="Symbol" w:hAnsi="Symbol" w:hint="default"/>
      </w:rPr>
    </w:lvl>
    <w:lvl w:ilvl="7" w:tplc="218070FC" w:tentative="1">
      <w:start w:val="1"/>
      <w:numFmt w:val="bullet"/>
      <w:lvlText w:val="o"/>
      <w:lvlJc w:val="left"/>
      <w:pPr>
        <w:ind w:left="5400" w:hanging="360"/>
      </w:pPr>
      <w:rPr>
        <w:rFonts w:ascii="Courier New" w:hAnsi="Courier New" w:cs="Courier New" w:hint="default"/>
      </w:rPr>
    </w:lvl>
    <w:lvl w:ilvl="8" w:tplc="17E05438" w:tentative="1">
      <w:start w:val="1"/>
      <w:numFmt w:val="bullet"/>
      <w:lvlText w:val=""/>
      <w:lvlJc w:val="left"/>
      <w:pPr>
        <w:ind w:left="6120" w:hanging="360"/>
      </w:pPr>
      <w:rPr>
        <w:rFonts w:ascii="Wingdings" w:hAnsi="Wingdings" w:hint="default"/>
      </w:rPr>
    </w:lvl>
  </w:abstractNum>
  <w:num w:numId="1">
    <w:abstractNumId w:val="2"/>
    <w:lvlOverride w:ilvl="0">
      <w:lvl w:ilvl="0">
        <w:numFmt w:val="decimal"/>
        <w:lvlText w:val="%1."/>
        <w:lvlJc w:val="left"/>
        <w:rPr>
          <w:b/>
        </w:rPr>
      </w:lvl>
    </w:lvlOverride>
  </w:num>
  <w:num w:numId="2">
    <w:abstractNumId w:val="3"/>
    <w:lvlOverride w:ilvl="0">
      <w:lvl w:ilvl="0">
        <w:numFmt w:val="decimal"/>
        <w:lvlText w:val="%1."/>
        <w:lvlJc w:val="left"/>
        <w:rPr>
          <w:b/>
        </w:rPr>
      </w:lvl>
    </w:lvlOverride>
  </w:num>
  <w:num w:numId="3">
    <w:abstractNumId w:val="4"/>
    <w:lvlOverride w:ilvl="0">
      <w:lvl w:ilvl="0">
        <w:numFmt w:val="decimal"/>
        <w:lvlText w:val="%1."/>
        <w:lvlJc w:val="left"/>
        <w:rPr>
          <w:b/>
        </w:rPr>
      </w:lvl>
    </w:lvlOverride>
  </w:num>
  <w:num w:numId="4">
    <w:abstractNumId w:val="6"/>
    <w:lvlOverride w:ilvl="0">
      <w:lvl w:ilvl="0">
        <w:numFmt w:val="decimal"/>
        <w:lvlText w:val="%1."/>
        <w:lvlJc w:val="left"/>
        <w:rPr>
          <w:b/>
        </w:rPr>
      </w:lvl>
    </w:lvlOverride>
  </w:num>
  <w:num w:numId="5">
    <w:abstractNumId w:val="5"/>
    <w:lvlOverride w:ilvl="0">
      <w:lvl w:ilvl="0">
        <w:numFmt w:val="decimal"/>
        <w:lvlText w:val="%1."/>
        <w:lvlJc w:val="left"/>
        <w:rPr>
          <w:b/>
        </w:rPr>
      </w:lvl>
    </w:lvlOverride>
  </w:num>
  <w:num w:numId="6">
    <w:abstractNumId w:val="1"/>
    <w:lvlOverride w:ilvl="0">
      <w:lvl w:ilvl="0">
        <w:numFmt w:val="decimal"/>
        <w:lvlText w:val="%1."/>
        <w:lvlJc w:val="left"/>
        <w:rPr>
          <w:b/>
        </w:rPr>
      </w:lvl>
    </w:lvlOverride>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02C"/>
    <w:rsid w:val="000208F1"/>
    <w:rsid w:val="00061ECF"/>
    <w:rsid w:val="000A34DB"/>
    <w:rsid w:val="000A3A0D"/>
    <w:rsid w:val="000E084F"/>
    <w:rsid w:val="000E3E78"/>
    <w:rsid w:val="001438D9"/>
    <w:rsid w:val="0018323F"/>
    <w:rsid w:val="00197D75"/>
    <w:rsid w:val="001A4DF8"/>
    <w:rsid w:val="001B60CA"/>
    <w:rsid w:val="001F523E"/>
    <w:rsid w:val="002B5DC8"/>
    <w:rsid w:val="00335968"/>
    <w:rsid w:val="00336D4C"/>
    <w:rsid w:val="00367267"/>
    <w:rsid w:val="003B2B2F"/>
    <w:rsid w:val="003B4249"/>
    <w:rsid w:val="003D5C59"/>
    <w:rsid w:val="004360B7"/>
    <w:rsid w:val="00460D86"/>
    <w:rsid w:val="005A7C29"/>
    <w:rsid w:val="005B1A3D"/>
    <w:rsid w:val="005D1215"/>
    <w:rsid w:val="005D2FC8"/>
    <w:rsid w:val="005F785D"/>
    <w:rsid w:val="00665F0D"/>
    <w:rsid w:val="006945D9"/>
    <w:rsid w:val="006B25FC"/>
    <w:rsid w:val="007062C8"/>
    <w:rsid w:val="00741053"/>
    <w:rsid w:val="00754857"/>
    <w:rsid w:val="007E7544"/>
    <w:rsid w:val="00836A89"/>
    <w:rsid w:val="0085098C"/>
    <w:rsid w:val="00882313"/>
    <w:rsid w:val="008C1CD8"/>
    <w:rsid w:val="008D4685"/>
    <w:rsid w:val="008E74F4"/>
    <w:rsid w:val="008F0CBE"/>
    <w:rsid w:val="009001E8"/>
    <w:rsid w:val="009051BD"/>
    <w:rsid w:val="00970501"/>
    <w:rsid w:val="00973F51"/>
    <w:rsid w:val="009774E9"/>
    <w:rsid w:val="00A06C57"/>
    <w:rsid w:val="00A33729"/>
    <w:rsid w:val="00A44840"/>
    <w:rsid w:val="00A96096"/>
    <w:rsid w:val="00AF764A"/>
    <w:rsid w:val="00B803E2"/>
    <w:rsid w:val="00BB172D"/>
    <w:rsid w:val="00BC5086"/>
    <w:rsid w:val="00C1655E"/>
    <w:rsid w:val="00C1682B"/>
    <w:rsid w:val="00C33C59"/>
    <w:rsid w:val="00C51F61"/>
    <w:rsid w:val="00C83681"/>
    <w:rsid w:val="00D93039"/>
    <w:rsid w:val="00DD03C4"/>
    <w:rsid w:val="00E21540"/>
    <w:rsid w:val="00E307C7"/>
    <w:rsid w:val="00E80C78"/>
    <w:rsid w:val="00E8402C"/>
    <w:rsid w:val="00F61781"/>
    <w:rsid w:val="00F80F27"/>
    <w:rsid w:val="00F94A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DEB493"/>
  <w14:defaultImageDpi w14:val="300"/>
  <w15:docId w15:val="{BEBAB82E-9029-456E-BF16-BBB8186F5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02C"/>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1540"/>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E21540"/>
  </w:style>
  <w:style w:type="paragraph" w:styleId="Footer">
    <w:name w:val="footer"/>
    <w:basedOn w:val="Normal"/>
    <w:link w:val="FooterChar"/>
    <w:uiPriority w:val="99"/>
    <w:unhideWhenUsed/>
    <w:rsid w:val="00E21540"/>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E21540"/>
  </w:style>
  <w:style w:type="paragraph" w:customStyle="1" w:styleId="BasicParagraph">
    <w:name w:val="[Basic Paragraph]"/>
    <w:basedOn w:val="Normal"/>
    <w:uiPriority w:val="99"/>
    <w:rsid w:val="00A06C57"/>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rPr>
  </w:style>
  <w:style w:type="character" w:styleId="PageNumber">
    <w:name w:val="page number"/>
    <w:basedOn w:val="DefaultParagraphFont"/>
    <w:uiPriority w:val="99"/>
    <w:semiHidden/>
    <w:unhideWhenUsed/>
    <w:rsid w:val="00A06C57"/>
  </w:style>
  <w:style w:type="paragraph" w:styleId="BalloonText">
    <w:name w:val="Balloon Text"/>
    <w:basedOn w:val="Normal"/>
    <w:link w:val="BalloonTextChar"/>
    <w:uiPriority w:val="99"/>
    <w:semiHidden/>
    <w:unhideWhenUsed/>
    <w:rsid w:val="008C1CD8"/>
    <w:pPr>
      <w:spacing w:after="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8C1CD8"/>
    <w:rPr>
      <w:rFonts w:ascii="Lucida Grande" w:hAnsi="Lucida Grande" w:cs="Lucida Grande"/>
      <w:sz w:val="18"/>
      <w:szCs w:val="18"/>
    </w:rPr>
  </w:style>
  <w:style w:type="character" w:styleId="Hyperlink">
    <w:name w:val="Hyperlink"/>
    <w:uiPriority w:val="99"/>
    <w:unhideWhenUsed/>
    <w:rsid w:val="00754857"/>
    <w:rPr>
      <w:color w:val="0000FF"/>
      <w:u w:val="single"/>
    </w:rPr>
  </w:style>
  <w:style w:type="paragraph" w:styleId="NormalWeb">
    <w:name w:val="Normal (Web)"/>
    <w:basedOn w:val="Normal"/>
    <w:uiPriority w:val="99"/>
    <w:unhideWhenUsed/>
    <w:rsid w:val="008D4685"/>
    <w:pPr>
      <w:spacing w:after="160" w:line="259" w:lineRule="auto"/>
    </w:pPr>
    <w:rPr>
      <w:rFonts w:ascii="Times New Roman" w:hAnsi="Times New Roman" w:cs="Times New Roman"/>
      <w:sz w:val="24"/>
      <w:szCs w:val="24"/>
    </w:rPr>
  </w:style>
  <w:style w:type="paragraph" w:styleId="ListParagraph">
    <w:name w:val="List Paragraph"/>
    <w:basedOn w:val="Normal"/>
    <w:uiPriority w:val="34"/>
    <w:qFormat/>
    <w:rsid w:val="00460D86"/>
    <w:pPr>
      <w:spacing w:after="160" w:line="259" w:lineRule="auto"/>
      <w:ind w:left="720"/>
      <w:contextualSpacing/>
    </w:pPr>
  </w:style>
  <w:style w:type="table" w:styleId="TableGrid">
    <w:name w:val="Table Grid"/>
    <w:basedOn w:val="TableNormal"/>
    <w:uiPriority w:val="39"/>
    <w:rsid w:val="00460D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LI-SLMR-LLC@pa.gov" TargetMode="External"/><Relationship Id="rId13" Type="http://schemas.openxmlformats.org/officeDocument/2006/relationships/hyperlink" Target="mailto:pwinebrake@winebrakelaw.com" TargetMode="External"/><Relationship Id="rId18" Type="http://schemas.openxmlformats.org/officeDocument/2006/relationships/hyperlink" Target="https://www.nelp.org/publication/whos-the-boss-restoring-accountability-for-labor-standards-in-outsourced-work/" TargetMode="Externa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bsmolock@pa.gov" TargetMode="External"/><Relationship Id="rId12" Type="http://schemas.openxmlformats.org/officeDocument/2006/relationships/hyperlink" Target="mailto:nhewka@clsphila.org" TargetMode="External"/><Relationship Id="rId17" Type="http://schemas.openxmlformats.org/officeDocument/2006/relationships/hyperlink" Target="https://www.epi.org/publication/states-with-joint-employer-shield-laws-are-protecting-wealthy-corporate-franchisers-at-the-expense-of-franchisees-and-workers/" TargetMode="Externa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s://www.epi.org/policy/" TargetMode="Externa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ennlive.com/news/2021/02/stress-delays-and-confusion-still-plague-jobless-in-pennsylvania-and-january-brought-little-relief.html"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keystoneresearch.org/sites/default/files/KRC%20Illegal%20Labor%20Con%20Final.pdf" TargetMode="Externa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hyperlink" Target="https://www.nytimes.com/2020/06/06/business/economy/jobs-report-minorities.html"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liddle@pa.gov" TargetMode="External"/><Relationship Id="rId14" Type="http://schemas.openxmlformats.org/officeDocument/2006/relationships/hyperlink" Target="mailto:ssb@llrlaw.com" TargetMode="External"/><Relationship Id="rId22" Type="http://schemas.openxmlformats.org/officeDocument/2006/relationships/footer" Target="footer2.xml"/><Relationship Id="rId27"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6829</Words>
  <Characters>38928</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Nadia Hewka</cp:lastModifiedBy>
  <cp:revision>1</cp:revision>
  <dcterms:created xsi:type="dcterms:W3CDTF">2021-02-05T00:45:00Z</dcterms:created>
  <dcterms:modified xsi:type="dcterms:W3CDTF">2021-02-05T00:51:00Z</dcterms:modified>
</cp:coreProperties>
</file>